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655A" w14:textId="77777777"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14:paraId="79C3037C" w14:textId="77777777"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14:paraId="4969AB6D" w14:textId="77777777" w:rsidR="00ED4E11" w:rsidRPr="00551AF9" w:rsidRDefault="00ED4E11" w:rsidP="00ED4E11">
      <w:pPr>
        <w:rPr>
          <w:rFonts w:ascii="Garamond" w:eastAsia="Calibri" w:hAnsi="Garamond" w:cs="Tahoma"/>
          <w:b/>
          <w:sz w:val="24"/>
          <w:szCs w:val="24"/>
          <w:u w:val="single"/>
        </w:rPr>
      </w:pPr>
    </w:p>
    <w:p w14:paraId="75E24657" w14:textId="77777777"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14:paraId="420AA2D2" w14:textId="77777777" w:rsidR="00167E9B" w:rsidRPr="007A01C6" w:rsidRDefault="00167E9B" w:rsidP="00167E9B">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2D15235D" w14:textId="77777777" w:rsidR="00167E9B" w:rsidRPr="007A01C6" w:rsidRDefault="00167E9B" w:rsidP="00167E9B">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14:paraId="1EFA6ECB" w14:textId="77777777" w:rsidR="00167E9B" w:rsidRPr="007A01C6" w:rsidRDefault="00167E9B" w:rsidP="00167E9B">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14:paraId="08792A95" w14:textId="77777777" w:rsidR="00167E9B" w:rsidRPr="007A01C6" w:rsidRDefault="00167E9B" w:rsidP="00167E9B">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11600006-00000000-76354634</w:t>
      </w:r>
    </w:p>
    <w:p w14:paraId="2B633886" w14:textId="77777777" w:rsidR="00167E9B" w:rsidRPr="007A01C6" w:rsidRDefault="00167E9B" w:rsidP="00167E9B">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Erste Bank</w:t>
      </w:r>
    </w:p>
    <w:p w14:paraId="187C2E78" w14:textId="77777777" w:rsidR="00167E9B" w:rsidRPr="007A01C6" w:rsidRDefault="00167E9B" w:rsidP="00167E9B">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14:paraId="582B3FAE" w14:textId="77777777" w:rsidR="00ED4E11" w:rsidRPr="00125BAE" w:rsidRDefault="00ED4E11" w:rsidP="00ED4E11">
      <w:pPr>
        <w:tabs>
          <w:tab w:val="left" w:pos="2835"/>
        </w:tabs>
        <w:ind w:left="284" w:hanging="284"/>
        <w:jc w:val="both"/>
        <w:rPr>
          <w:rFonts w:ascii="Garamond" w:eastAsia="Calibri" w:hAnsi="Garamond"/>
          <w:sz w:val="24"/>
          <w:szCs w:val="24"/>
        </w:rPr>
      </w:pPr>
    </w:p>
    <w:p w14:paraId="0E36CF61" w14:textId="77777777" w:rsidR="00ED4E11" w:rsidRPr="007A01C6" w:rsidRDefault="00811499" w:rsidP="00811499">
      <w:pPr>
        <w:tabs>
          <w:tab w:val="left" w:pos="2835"/>
        </w:tabs>
        <w:ind w:left="284" w:hanging="284"/>
        <w:jc w:val="both"/>
        <w:rPr>
          <w:rFonts w:ascii="Garamond" w:eastAsia="Calibri" w:hAnsi="Garamond"/>
          <w:sz w:val="24"/>
          <w:szCs w:val="24"/>
        </w:rPr>
      </w:pPr>
      <w:proofErr w:type="gramStart"/>
      <w:r w:rsidRPr="00811499">
        <w:rPr>
          <w:rFonts w:ascii="Garamond" w:eastAsia="Calibri" w:hAnsi="Garamond"/>
          <w:sz w:val="24"/>
          <w:szCs w:val="24"/>
        </w:rPr>
        <w:t>mint</w:t>
      </w:r>
      <w:proofErr w:type="gramEnd"/>
      <w:r w:rsidRPr="00811499">
        <w:rPr>
          <w:rFonts w:ascii="Garamond" w:eastAsia="Calibri" w:hAnsi="Garamond"/>
          <w:sz w:val="24"/>
          <w:szCs w:val="24"/>
        </w:rPr>
        <w:t xml:space="preserve">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14:paraId="67BE758E" w14:textId="77777777" w:rsidR="007A01C6" w:rsidRPr="00125BAE" w:rsidRDefault="007A01C6" w:rsidP="00ED4E11">
      <w:pPr>
        <w:tabs>
          <w:tab w:val="left" w:pos="567"/>
          <w:tab w:val="left" w:pos="2835"/>
        </w:tabs>
        <w:jc w:val="both"/>
        <w:rPr>
          <w:rFonts w:ascii="Garamond" w:eastAsia="Calibri" w:hAnsi="Garamond"/>
          <w:sz w:val="24"/>
          <w:szCs w:val="24"/>
        </w:rPr>
      </w:pPr>
    </w:p>
    <w:p w14:paraId="10B0C711" w14:textId="77777777"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14:paraId="68D1A207"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D41D1F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7121C2E1" w14:textId="77777777"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14:paraId="373E282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66962D2A"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4F806C" w14:textId="77777777"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6FE72BF"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84D61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4516F06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1C10648D" w14:textId="77777777" w:rsidR="00ED4E11" w:rsidRPr="00125BAE" w:rsidRDefault="00ED4E11" w:rsidP="007A01C6">
      <w:pPr>
        <w:tabs>
          <w:tab w:val="left" w:pos="567"/>
          <w:tab w:val="left" w:pos="2835"/>
        </w:tabs>
        <w:jc w:val="both"/>
        <w:rPr>
          <w:rFonts w:ascii="Garamond" w:eastAsia="Calibri" w:hAnsi="Garamond"/>
          <w:sz w:val="24"/>
          <w:szCs w:val="24"/>
        </w:rPr>
      </w:pPr>
    </w:p>
    <w:p w14:paraId="3BEE2840" w14:textId="77777777"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14:paraId="3A8AED7A" w14:textId="77777777" w:rsidR="00ED4E11" w:rsidRPr="00125BAE" w:rsidRDefault="00ED4E11" w:rsidP="00ED4E11">
      <w:pPr>
        <w:rPr>
          <w:rFonts w:eastAsia="Calibri"/>
          <w:sz w:val="24"/>
          <w:szCs w:val="24"/>
        </w:rPr>
      </w:pPr>
    </w:p>
    <w:p w14:paraId="7EC52D12" w14:textId="77777777"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14:paraId="6D5EFDE1" w14:textId="77777777" w:rsidR="00ED4E11" w:rsidRPr="00551AF9" w:rsidRDefault="00ED4E11" w:rsidP="00ED4E11">
      <w:pPr>
        <w:rPr>
          <w:rFonts w:eastAsia="Calibri"/>
          <w:sz w:val="24"/>
          <w:szCs w:val="24"/>
        </w:rPr>
      </w:pPr>
    </w:p>
    <w:p w14:paraId="703E81C5"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14:paraId="29054519" w14:textId="77777777" w:rsidR="00ED4E11" w:rsidRPr="00551AF9" w:rsidRDefault="00ED4E11" w:rsidP="00ED4E11">
      <w:pPr>
        <w:jc w:val="both"/>
        <w:rPr>
          <w:rFonts w:ascii="Garamond" w:eastAsia="Calibri" w:hAnsi="Garamond"/>
        </w:rPr>
      </w:pPr>
    </w:p>
    <w:p w14:paraId="4A38A487" w14:textId="2921DB6B" w:rsidR="00ED4E11" w:rsidRPr="007A01C6" w:rsidRDefault="00ED4E11" w:rsidP="00167E9B">
      <w:pPr>
        <w:numPr>
          <w:ilvl w:val="0"/>
          <w:numId w:val="3"/>
        </w:numPr>
        <w:contextualSpacing/>
        <w:jc w:val="both"/>
        <w:rPr>
          <w:rFonts w:ascii="Garamond" w:hAnsi="Garamond"/>
          <w:bCs/>
          <w:i/>
          <w:sz w:val="24"/>
          <w:szCs w:val="24"/>
        </w:rPr>
      </w:pPr>
      <w:r w:rsidRPr="003C6F66">
        <w:rPr>
          <w:rFonts w:ascii="Garamond" w:hAnsi="Garamond"/>
          <w:sz w:val="24"/>
          <w:szCs w:val="24"/>
        </w:rPr>
        <w:t>Megrendelő, mint ajánlatkérő az ajánlattételre felhívott gazdasági szereplő részére 201</w:t>
      </w:r>
      <w:r w:rsidR="00CA5267">
        <w:rPr>
          <w:rFonts w:ascii="Garamond" w:hAnsi="Garamond"/>
          <w:sz w:val="24"/>
          <w:szCs w:val="24"/>
        </w:rPr>
        <w:t>7</w:t>
      </w:r>
      <w:r w:rsidRPr="003C6F66">
        <w:rPr>
          <w:rFonts w:ascii="Garamond" w:hAnsi="Garamond"/>
          <w:sz w:val="24"/>
          <w:szCs w:val="24"/>
        </w:rPr>
        <w:t xml:space="preserve">.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167E9B" w:rsidRPr="00167E9B">
        <w:rPr>
          <w:rFonts w:ascii="Garamond" w:hAnsi="Garamond"/>
          <w:bCs/>
          <w:i/>
          <w:sz w:val="24"/>
          <w:szCs w:val="24"/>
        </w:rPr>
        <w:t xml:space="preserve">Vállalkozási szerződés a Mór, Bajcsy </w:t>
      </w:r>
      <w:proofErr w:type="spellStart"/>
      <w:r w:rsidR="00167E9B" w:rsidRPr="00167E9B">
        <w:rPr>
          <w:rFonts w:ascii="Garamond" w:hAnsi="Garamond"/>
          <w:bCs/>
          <w:i/>
          <w:sz w:val="24"/>
          <w:szCs w:val="24"/>
        </w:rPr>
        <w:t>Zs</w:t>
      </w:r>
      <w:proofErr w:type="spellEnd"/>
      <w:r w:rsidR="00167E9B" w:rsidRPr="00167E9B">
        <w:rPr>
          <w:rFonts w:ascii="Garamond" w:hAnsi="Garamond"/>
          <w:bCs/>
          <w:i/>
          <w:sz w:val="24"/>
          <w:szCs w:val="24"/>
        </w:rPr>
        <w:t>. Endre u. régi buszpályaudvar rehabilitációjára</w:t>
      </w:r>
      <w:r w:rsidRPr="007A01C6">
        <w:rPr>
          <w:rFonts w:ascii="Garamond" w:hAnsi="Garamond"/>
          <w:bCs/>
          <w:i/>
          <w:sz w:val="24"/>
          <w:szCs w:val="24"/>
        </w:rPr>
        <w:t>”</w:t>
      </w:r>
      <w:r w:rsidRPr="007A01C6">
        <w:rPr>
          <w:rFonts w:ascii="Garamond" w:hAnsi="Garamond"/>
          <w:bCs/>
          <w:sz w:val="24"/>
          <w:szCs w:val="24"/>
        </w:rPr>
        <w:t xml:space="preserve"> tárgyában.</w:t>
      </w:r>
    </w:p>
    <w:p w14:paraId="7A0C9DB7" w14:textId="77777777" w:rsidR="00ED4E11" w:rsidRPr="00551AF9" w:rsidRDefault="00ED4E11" w:rsidP="00ED4E11">
      <w:pPr>
        <w:ind w:left="720"/>
        <w:contextualSpacing/>
        <w:jc w:val="both"/>
        <w:rPr>
          <w:rFonts w:ascii="Garamond" w:hAnsi="Garamond"/>
          <w:sz w:val="24"/>
          <w:szCs w:val="24"/>
        </w:rPr>
      </w:pPr>
    </w:p>
    <w:p w14:paraId="510B6B0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sidR="00040845">
        <w:rPr>
          <w:rFonts w:ascii="Garamond" w:hAnsi="Garamond"/>
          <w:sz w:val="24"/>
          <w:szCs w:val="24"/>
        </w:rPr>
        <w:t>7</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14:paraId="3E165EB0" w14:textId="77777777" w:rsidR="00ED4E11" w:rsidRPr="00551AF9" w:rsidRDefault="00ED4E11" w:rsidP="00ED4E11">
      <w:pPr>
        <w:ind w:left="720"/>
        <w:contextualSpacing/>
        <w:jc w:val="both"/>
        <w:rPr>
          <w:rFonts w:ascii="Garamond" w:hAnsi="Garamond"/>
          <w:sz w:val="24"/>
          <w:szCs w:val="24"/>
        </w:rPr>
      </w:pPr>
    </w:p>
    <w:p w14:paraId="7B3B49A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xml:space="preserve">, esetleges kiegészítő </w:t>
      </w:r>
      <w:proofErr w:type="gramStart"/>
      <w:r w:rsidR="007E32C4">
        <w:rPr>
          <w:rFonts w:ascii="Garamond" w:hAnsi="Garamond"/>
          <w:sz w:val="24"/>
          <w:szCs w:val="24"/>
        </w:rPr>
        <w:t>tájékoztatás(</w:t>
      </w:r>
      <w:proofErr w:type="gramEnd"/>
      <w:r w:rsidR="007E32C4">
        <w:rPr>
          <w:rFonts w:ascii="Garamond" w:hAnsi="Garamond"/>
          <w:sz w:val="24"/>
          <w:szCs w:val="24"/>
        </w:rPr>
        <w:t>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14:paraId="2C862D1E" w14:textId="77777777" w:rsidR="00ED4E11" w:rsidRPr="00551AF9" w:rsidRDefault="00ED4E11" w:rsidP="00ED4E11">
      <w:pPr>
        <w:rPr>
          <w:rFonts w:eastAsia="Calibri"/>
          <w:sz w:val="24"/>
          <w:szCs w:val="24"/>
        </w:rPr>
      </w:pPr>
    </w:p>
    <w:p w14:paraId="327DA573"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14:paraId="1941068B" w14:textId="77777777" w:rsidR="00ED4E11" w:rsidRPr="00551AF9" w:rsidRDefault="00ED4E11" w:rsidP="00ED4E11">
      <w:pPr>
        <w:ind w:left="705"/>
        <w:rPr>
          <w:rFonts w:ascii="Garamond" w:hAnsi="Garamond"/>
          <w:b/>
          <w:sz w:val="24"/>
          <w:szCs w:val="24"/>
        </w:rPr>
      </w:pPr>
    </w:p>
    <w:p w14:paraId="6EA4CD32" w14:textId="68B9807E" w:rsidR="00ED4E11" w:rsidRPr="00551AF9" w:rsidRDefault="00ED4E11" w:rsidP="00167E9B">
      <w:pPr>
        <w:numPr>
          <w:ilvl w:val="0"/>
          <w:numId w:val="6"/>
        </w:numPr>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167E9B" w:rsidRPr="00167E9B">
        <w:rPr>
          <w:rFonts w:ascii="Garamond" w:hAnsi="Garamond"/>
          <w:bCs/>
          <w:i/>
          <w:sz w:val="24"/>
          <w:szCs w:val="24"/>
        </w:rPr>
        <w:t xml:space="preserve">Vállalkozási szerződés a Mór, Bajcsy </w:t>
      </w:r>
      <w:proofErr w:type="spellStart"/>
      <w:r w:rsidR="00167E9B" w:rsidRPr="00167E9B">
        <w:rPr>
          <w:rFonts w:ascii="Garamond" w:hAnsi="Garamond"/>
          <w:bCs/>
          <w:i/>
          <w:sz w:val="24"/>
          <w:szCs w:val="24"/>
        </w:rPr>
        <w:t>Zs</w:t>
      </w:r>
      <w:proofErr w:type="spellEnd"/>
      <w:r w:rsidR="00167E9B" w:rsidRPr="00167E9B">
        <w:rPr>
          <w:rFonts w:ascii="Garamond" w:hAnsi="Garamond"/>
          <w:bCs/>
          <w:i/>
          <w:sz w:val="24"/>
          <w:szCs w:val="24"/>
        </w:rPr>
        <w:t>. Endre u. régi buszpályaudvar rehabilitációjára</w:t>
      </w:r>
      <w:r w:rsidR="007A01C6" w:rsidRPr="007A01C6">
        <w:rPr>
          <w:rFonts w:ascii="Garamond" w:hAnsi="Garamond"/>
          <w:bCs/>
          <w:i/>
          <w:sz w:val="24"/>
          <w:szCs w:val="24"/>
        </w:rPr>
        <w:t>”</w:t>
      </w:r>
      <w:r>
        <w:rPr>
          <w:rFonts w:ascii="Garamond" w:hAnsi="Garamond"/>
          <w:bCs/>
          <w:sz w:val="24"/>
          <w:szCs w:val="24"/>
        </w:rPr>
        <w:t xml:space="preserve"> </w:t>
      </w:r>
      <w:r w:rsidRPr="00551AF9">
        <w:rPr>
          <w:rFonts w:ascii="Garamond" w:hAnsi="Garamond"/>
          <w:sz w:val="24"/>
          <w:szCs w:val="24"/>
        </w:rPr>
        <w:t xml:space="preserve">tárgyú közbeszerzési eljárás dokumentációjában </w:t>
      </w:r>
      <w:r w:rsidRPr="00551AF9">
        <w:rPr>
          <w:rFonts w:ascii="Garamond" w:hAnsi="Garamond"/>
          <w:sz w:val="24"/>
          <w:szCs w:val="24"/>
        </w:rPr>
        <w:lastRenderedPageBreak/>
        <w:t xml:space="preserve">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14:paraId="4360FB0A" w14:textId="77777777" w:rsidR="00ED4E11" w:rsidRPr="00551AF9" w:rsidRDefault="00ED4E11" w:rsidP="00ED4E11">
      <w:pPr>
        <w:ind w:left="720"/>
        <w:contextualSpacing/>
        <w:jc w:val="both"/>
        <w:rPr>
          <w:rFonts w:ascii="Garamond" w:hAnsi="Garamond"/>
          <w:sz w:val="24"/>
          <w:szCs w:val="24"/>
        </w:rPr>
      </w:pPr>
    </w:p>
    <w:p w14:paraId="7A8B7C7B"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14:paraId="54337052" w14:textId="77777777" w:rsidR="00ED4E11" w:rsidRPr="00551AF9" w:rsidRDefault="00ED4E11" w:rsidP="004805C4">
      <w:pPr>
        <w:contextualSpacing/>
        <w:jc w:val="both"/>
        <w:rPr>
          <w:rFonts w:ascii="Garamond" w:hAnsi="Garamond"/>
          <w:sz w:val="24"/>
          <w:szCs w:val="24"/>
        </w:rPr>
      </w:pPr>
    </w:p>
    <w:p w14:paraId="5468DA85"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14:paraId="55940D43" w14:textId="77777777" w:rsidR="004805C4" w:rsidRPr="004805C4" w:rsidRDefault="004805C4" w:rsidP="004805C4">
      <w:pPr>
        <w:jc w:val="both"/>
        <w:rPr>
          <w:rFonts w:ascii="Garamond" w:hAnsi="Garamond" w:cs="Times New Roman"/>
          <w:color w:val="000000"/>
          <w:sz w:val="24"/>
          <w:szCs w:val="24"/>
        </w:rPr>
      </w:pPr>
    </w:p>
    <w:p w14:paraId="2BCDA13A" w14:textId="77777777"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14:paraId="0AAEF867" w14:textId="77777777" w:rsidR="004805C4" w:rsidRDefault="004805C4" w:rsidP="004805C4">
      <w:pPr>
        <w:pStyle w:val="Listaszerbekezds"/>
        <w:rPr>
          <w:rFonts w:ascii="Garamond" w:hAnsi="Garamond"/>
          <w:sz w:val="24"/>
          <w:szCs w:val="24"/>
        </w:rPr>
      </w:pPr>
    </w:p>
    <w:p w14:paraId="757C4215" w14:textId="77777777" w:rsidR="004805C4" w:rsidRPr="004805C4" w:rsidRDefault="004805C4" w:rsidP="004805C4">
      <w:pPr>
        <w:contextualSpacing/>
        <w:jc w:val="both"/>
        <w:rPr>
          <w:rFonts w:ascii="Garamond" w:hAnsi="Garamond"/>
          <w:sz w:val="24"/>
          <w:szCs w:val="24"/>
        </w:rPr>
      </w:pPr>
    </w:p>
    <w:p w14:paraId="3B002873" w14:textId="77777777"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14:paraId="101C9155" w14:textId="77777777" w:rsidR="00ED4E11" w:rsidRPr="00017684" w:rsidRDefault="00ED4E11" w:rsidP="00ED4E11">
      <w:pPr>
        <w:tabs>
          <w:tab w:val="num" w:pos="900"/>
        </w:tabs>
        <w:ind w:left="709"/>
        <w:jc w:val="both"/>
        <w:rPr>
          <w:rFonts w:ascii="Garamond" w:eastAsia="Calibri" w:hAnsi="Garamond" w:cs="Times New Roman"/>
          <w:sz w:val="24"/>
          <w:szCs w:val="24"/>
          <w:lang w:val="x-none"/>
        </w:rPr>
      </w:pPr>
    </w:p>
    <w:p w14:paraId="33001D48" w14:textId="77777777" w:rsidR="00ED4E11" w:rsidRPr="00017684" w:rsidRDefault="00ED4E11" w:rsidP="00A2156C">
      <w:pPr>
        <w:numPr>
          <w:ilvl w:val="0"/>
          <w:numId w:val="5"/>
        </w:numPr>
        <w:ind w:left="709" w:hanging="709"/>
        <w:contextualSpacing/>
        <w:jc w:val="both"/>
        <w:rPr>
          <w:rFonts w:ascii="Garamond" w:hAnsi="Garamond"/>
          <w:sz w:val="24"/>
          <w:szCs w:val="24"/>
        </w:rPr>
      </w:pPr>
      <w:r w:rsidRPr="00017684">
        <w:rPr>
          <w:rFonts w:ascii="Garamond" w:hAnsi="Garamond"/>
          <w:sz w:val="24"/>
          <w:szCs w:val="24"/>
        </w:rPr>
        <w:t xml:space="preserve">Jelen szerződés II. pontjában meghatározott tevékenységek elvégzéséért, illetve teljesítéséért a Megrendelő összesen nettó </w:t>
      </w:r>
      <w:r w:rsidR="004805C4" w:rsidRPr="00017684">
        <w:rPr>
          <w:rFonts w:ascii="Garamond" w:hAnsi="Garamond" w:cs="Times New Roman"/>
          <w:sz w:val="24"/>
          <w:szCs w:val="24"/>
        </w:rPr>
        <w:t>[…]</w:t>
      </w:r>
      <w:r w:rsidR="00DB7974" w:rsidRPr="00017684">
        <w:rPr>
          <w:rFonts w:ascii="Garamond" w:hAnsi="Garamond"/>
          <w:sz w:val="24"/>
          <w:szCs w:val="24"/>
        </w:rPr>
        <w:t xml:space="preserve"> Ft, azaz </w:t>
      </w:r>
      <w:r w:rsidR="004805C4" w:rsidRPr="00017684">
        <w:rPr>
          <w:rFonts w:ascii="Garamond" w:hAnsi="Garamond" w:cs="Times New Roman"/>
          <w:sz w:val="24"/>
          <w:szCs w:val="24"/>
        </w:rPr>
        <w:t>[…]</w:t>
      </w:r>
      <w:r w:rsidR="00CB518C" w:rsidRPr="00017684">
        <w:rPr>
          <w:rFonts w:ascii="Garamond" w:hAnsi="Garamond"/>
          <w:sz w:val="24"/>
          <w:szCs w:val="24"/>
        </w:rPr>
        <w:t xml:space="preserve"> </w:t>
      </w:r>
      <w:r w:rsidRPr="00017684">
        <w:rPr>
          <w:rFonts w:ascii="Garamond" w:hAnsi="Garamond"/>
          <w:sz w:val="24"/>
          <w:szCs w:val="24"/>
        </w:rPr>
        <w:t>forint vállalkozói dí</w:t>
      </w:r>
      <w:r w:rsidR="007A01C6" w:rsidRPr="00017684">
        <w:rPr>
          <w:rFonts w:ascii="Garamond" w:hAnsi="Garamond"/>
          <w:sz w:val="24"/>
          <w:szCs w:val="24"/>
        </w:rPr>
        <w:t>jat fizet</w:t>
      </w:r>
      <w:r w:rsidR="00E13E3E" w:rsidRPr="00017684">
        <w:rPr>
          <w:rFonts w:ascii="Garamond" w:hAnsi="Garamond"/>
          <w:sz w:val="24"/>
          <w:szCs w:val="24"/>
        </w:rPr>
        <w:t xml:space="preserve"> </w:t>
      </w:r>
      <w:r w:rsidR="007A01C6" w:rsidRPr="00017684">
        <w:rPr>
          <w:rFonts w:ascii="Garamond" w:hAnsi="Garamond"/>
          <w:sz w:val="24"/>
          <w:szCs w:val="24"/>
        </w:rPr>
        <w:t>a Vállalkozó részére, mely összeg</w:t>
      </w:r>
      <w:r w:rsidR="006A4BC2" w:rsidRPr="00017684">
        <w:rPr>
          <w:rFonts w:ascii="Garamond" w:hAnsi="Garamond"/>
          <w:sz w:val="24"/>
          <w:szCs w:val="24"/>
        </w:rPr>
        <w:t xml:space="preserve"> </w:t>
      </w:r>
      <w:r w:rsidR="007A01C6" w:rsidRPr="00017684">
        <w:rPr>
          <w:rFonts w:ascii="Garamond" w:hAnsi="Garamond"/>
          <w:sz w:val="24"/>
          <w:szCs w:val="24"/>
        </w:rPr>
        <w:t>nem tartalmazza az 5% mértékű tartalékkeret összegét.</w:t>
      </w:r>
    </w:p>
    <w:p w14:paraId="26701DDD" w14:textId="77777777" w:rsidR="00ED4E11" w:rsidRPr="00017684" w:rsidRDefault="00ED4E11" w:rsidP="00ED4E11">
      <w:pPr>
        <w:tabs>
          <w:tab w:val="left" w:pos="851"/>
        </w:tabs>
        <w:ind w:left="851"/>
        <w:jc w:val="both"/>
        <w:rPr>
          <w:rFonts w:ascii="Garamond" w:eastAsia="Calibri" w:hAnsi="Garamond"/>
          <w:sz w:val="24"/>
          <w:szCs w:val="24"/>
        </w:rPr>
      </w:pPr>
    </w:p>
    <w:p w14:paraId="36365E6F" w14:textId="77777777"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5ED1962C" w14:textId="77777777" w:rsidR="00ED4E11" w:rsidRPr="00551AF9" w:rsidRDefault="00ED4E11" w:rsidP="00ED4E11">
      <w:pPr>
        <w:ind w:left="720"/>
        <w:contextualSpacing/>
        <w:jc w:val="both"/>
        <w:rPr>
          <w:rFonts w:ascii="Garamond" w:hAnsi="Garamond"/>
          <w:sz w:val="24"/>
          <w:szCs w:val="24"/>
        </w:rPr>
      </w:pPr>
    </w:p>
    <w:p w14:paraId="297B0BA0" w14:textId="77777777"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14:paraId="7079B357" w14:textId="77777777" w:rsidR="00A5606A" w:rsidRPr="00A5606A" w:rsidRDefault="00A5606A" w:rsidP="00A5606A">
      <w:pPr>
        <w:ind w:left="720"/>
        <w:contextualSpacing/>
        <w:jc w:val="both"/>
        <w:rPr>
          <w:rFonts w:ascii="Garamond" w:hAnsi="Garamond"/>
          <w:sz w:val="24"/>
          <w:szCs w:val="24"/>
        </w:rPr>
      </w:pPr>
    </w:p>
    <w:p w14:paraId="07E215FB" w14:textId="77777777"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0771FDF4" w14:textId="77777777" w:rsidR="00ED4E11" w:rsidRPr="00551AF9" w:rsidRDefault="00ED4E11" w:rsidP="00ED4E11">
      <w:pPr>
        <w:ind w:left="720"/>
        <w:contextualSpacing/>
        <w:jc w:val="both"/>
        <w:rPr>
          <w:rFonts w:ascii="Garamond" w:hAnsi="Garamond"/>
          <w:sz w:val="24"/>
          <w:szCs w:val="24"/>
        </w:rPr>
      </w:pPr>
    </w:p>
    <w:p w14:paraId="3B281CDC" w14:textId="77777777"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adózási kondíciók változásával kapcsolatos kockázatokat felmérte, és arra a vállalkozói díj </w:t>
      </w:r>
      <w:r w:rsidR="00ED4E11" w:rsidRPr="00551AF9">
        <w:rPr>
          <w:rFonts w:ascii="Garamond" w:hAnsi="Garamond"/>
          <w:sz w:val="24"/>
          <w:szCs w:val="24"/>
        </w:rPr>
        <w:lastRenderedPageBreak/>
        <w:t>teljes mértékben fedezetet nyújt.</w:t>
      </w:r>
    </w:p>
    <w:p w14:paraId="0CE7E5A3" w14:textId="77777777" w:rsidR="00ED4E11" w:rsidRPr="00551AF9" w:rsidRDefault="00ED4E11" w:rsidP="00ED4E11">
      <w:pPr>
        <w:ind w:left="720"/>
        <w:contextualSpacing/>
        <w:jc w:val="both"/>
        <w:rPr>
          <w:rFonts w:ascii="Garamond" w:hAnsi="Garamond"/>
          <w:sz w:val="24"/>
          <w:szCs w:val="24"/>
        </w:rPr>
      </w:pPr>
    </w:p>
    <w:p w14:paraId="37615D28" w14:textId="77777777"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14:paraId="2D3F9130" w14:textId="77777777" w:rsidR="00ED4E11" w:rsidRPr="00017684" w:rsidRDefault="00ED4E11" w:rsidP="00ED4E11">
      <w:pPr>
        <w:ind w:left="720"/>
        <w:contextualSpacing/>
        <w:jc w:val="both"/>
        <w:rPr>
          <w:rFonts w:ascii="Garamond" w:hAnsi="Garamond"/>
          <w:sz w:val="24"/>
          <w:szCs w:val="24"/>
        </w:rPr>
      </w:pPr>
    </w:p>
    <w:p w14:paraId="7AB1A71D"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 vállalási</w:t>
      </w:r>
      <w:proofErr w:type="gramEnd"/>
      <w:r w:rsidRPr="00017684">
        <w:rPr>
          <w:rFonts w:ascii="Garamond" w:hAnsi="Garamond"/>
          <w:sz w:val="24"/>
          <w:szCs w:val="24"/>
        </w:rPr>
        <w:t xml:space="preserve">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14:paraId="0C650B15" w14:textId="77777777" w:rsidR="007A01C6" w:rsidRPr="00017684" w:rsidRDefault="007A01C6" w:rsidP="007A01C6">
      <w:pPr>
        <w:ind w:left="720"/>
        <w:contextualSpacing/>
        <w:jc w:val="both"/>
        <w:rPr>
          <w:rFonts w:ascii="Garamond" w:hAnsi="Garamond"/>
          <w:sz w:val="24"/>
          <w:szCs w:val="24"/>
        </w:rPr>
      </w:pPr>
      <w:r w:rsidRPr="00017684">
        <w:rPr>
          <w:rFonts w:ascii="Garamond" w:hAnsi="Garamond"/>
          <w:sz w:val="24"/>
          <w:szCs w:val="24"/>
          <w:lang w:val="x-none"/>
        </w:rPr>
        <w:t>5 % Tartalékkeret</w:t>
      </w:r>
      <w:r w:rsidRPr="00017684">
        <w:rPr>
          <w:rFonts w:ascii="Garamond" w:hAnsi="Garamond"/>
          <w:sz w:val="24"/>
          <w:szCs w:val="24"/>
          <w:lang w:val="x-none"/>
        </w:rPr>
        <w:tab/>
      </w:r>
      <w:r w:rsidR="004805C4" w:rsidRPr="00017684">
        <w:rPr>
          <w:rFonts w:ascii="Garamond" w:hAnsi="Garamond" w:cs="Times New Roman"/>
          <w:sz w:val="24"/>
          <w:szCs w:val="24"/>
        </w:rPr>
        <w:t>[…]</w:t>
      </w:r>
      <w:r w:rsidRPr="00017684">
        <w:rPr>
          <w:rFonts w:ascii="Garamond" w:hAnsi="Garamond"/>
          <w:sz w:val="24"/>
          <w:szCs w:val="24"/>
          <w:lang w:val="x-none"/>
        </w:rPr>
        <w:t>,- Ft</w:t>
      </w:r>
    </w:p>
    <w:p w14:paraId="1B66EEBC"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w:t>
      </w:r>
      <w:proofErr w:type="gramEnd"/>
      <w:r w:rsidRPr="00017684">
        <w:rPr>
          <w:rFonts w:ascii="Garamond" w:hAnsi="Garamond"/>
          <w:sz w:val="24"/>
          <w:szCs w:val="24"/>
        </w:rPr>
        <w:t xml:space="preserve">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56E16E6C" w14:textId="77777777"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2156140E"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7E4C295C" w14:textId="77777777" w:rsidR="00ED4E11"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azaz</w:t>
      </w:r>
      <w:proofErr w:type="gramEnd"/>
      <w:r w:rsidRPr="00017684">
        <w:rPr>
          <w:rFonts w:ascii="Garamond" w:hAnsi="Garamond"/>
          <w:sz w:val="24"/>
          <w:szCs w:val="24"/>
        </w:rPr>
        <w:t xml:space="preserve">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14:paraId="4ADBAB2D" w14:textId="77777777" w:rsidR="007A01C6" w:rsidRPr="00551AF9" w:rsidRDefault="007A01C6" w:rsidP="00ED4E11">
      <w:pPr>
        <w:ind w:left="720"/>
        <w:contextualSpacing/>
        <w:jc w:val="both"/>
        <w:rPr>
          <w:rFonts w:ascii="Garamond" w:hAnsi="Garamond"/>
          <w:sz w:val="24"/>
          <w:szCs w:val="24"/>
        </w:rPr>
      </w:pPr>
    </w:p>
    <w:p w14:paraId="6842C7D2" w14:textId="77777777" w:rsidR="007A01C6" w:rsidRPr="007A01C6" w:rsidRDefault="007A01C6" w:rsidP="004F2C0C">
      <w:pPr>
        <w:numPr>
          <w:ilvl w:val="0"/>
          <w:numId w:val="5"/>
        </w:numPr>
        <w:ind w:hanging="720"/>
        <w:contextualSpacing/>
        <w:jc w:val="both"/>
        <w:rPr>
          <w:rFonts w:ascii="Garamond" w:hAnsi="Garamond"/>
          <w:sz w:val="24"/>
          <w:lang w:val="x-none" w:eastAsia="x-none"/>
        </w:rPr>
      </w:pPr>
      <w:r w:rsidRPr="007A01C6">
        <w:rPr>
          <w:rFonts w:ascii="Garamond" w:hAnsi="Garamond"/>
          <w:sz w:val="24"/>
          <w:lang w:val="x-none" w:eastAsia="x-none"/>
        </w:rPr>
        <w:t>Felek rögzítik, hogy a</w:t>
      </w:r>
      <w:r w:rsidRPr="007A01C6">
        <w:rPr>
          <w:rFonts w:ascii="Garamond" w:hAnsi="Garamond"/>
          <w:sz w:val="24"/>
          <w:lang w:eastAsia="x-none"/>
        </w:rPr>
        <w:t>z ellenszolgáltatás teljesítésére a Megrendelő saját forrásaiból kerül sor, a jelen szerződés aláírásával Megrendelő nyilatkozik, hogy az ehhez szükséges anyagi fedezet rendelkezésére áll.</w:t>
      </w:r>
    </w:p>
    <w:p w14:paraId="64F8A166" w14:textId="77777777" w:rsidR="00ED4E11" w:rsidRPr="00551AF9" w:rsidRDefault="00ED4E11" w:rsidP="00ED4E11">
      <w:pPr>
        <w:rPr>
          <w:rFonts w:eastAsia="Calibri"/>
          <w:sz w:val="24"/>
          <w:szCs w:val="24"/>
        </w:rPr>
      </w:pPr>
    </w:p>
    <w:p w14:paraId="3154A54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14:paraId="1755DC8E" w14:textId="77777777" w:rsidR="00ED4E11" w:rsidRPr="00551AF9" w:rsidRDefault="00ED4E11" w:rsidP="00ED4E11">
      <w:pPr>
        <w:widowControl/>
        <w:autoSpaceDE/>
        <w:autoSpaceDN/>
        <w:ind w:left="709"/>
        <w:contextualSpacing/>
        <w:rPr>
          <w:rFonts w:ascii="Garamond" w:hAnsi="Garamond"/>
          <w:b/>
          <w:sz w:val="24"/>
          <w:szCs w:val="24"/>
          <w:u w:val="single"/>
        </w:rPr>
      </w:pPr>
    </w:p>
    <w:p w14:paraId="53FAF0CD" w14:textId="79C43AD5" w:rsidR="00C26FA2" w:rsidRDefault="00C26FA2" w:rsidP="00B96C7B">
      <w:pPr>
        <w:pStyle w:val="Listaszerbekezds"/>
        <w:numPr>
          <w:ilvl w:val="0"/>
          <w:numId w:val="7"/>
        </w:numPr>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w:t>
      </w:r>
      <w:proofErr w:type="gramStart"/>
      <w:r w:rsidRPr="00C26FA2">
        <w:rPr>
          <w:rFonts w:ascii="Garamond" w:hAnsi="Garamond"/>
          <w:sz w:val="24"/>
          <w:szCs w:val="24"/>
        </w:rPr>
        <w:t>lezárásának napja</w:t>
      </w:r>
      <w:proofErr w:type="gramEnd"/>
      <w:r w:rsidRPr="00C26FA2">
        <w:rPr>
          <w:rFonts w:ascii="Garamond" w:hAnsi="Garamond"/>
          <w:sz w:val="24"/>
          <w:szCs w:val="24"/>
        </w:rPr>
        <w:t xml:space="preserve">: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w:t>
      </w:r>
      <w:r w:rsidR="00B96C7B">
        <w:rPr>
          <w:rFonts w:ascii="Garamond" w:hAnsi="Garamond"/>
          <w:sz w:val="24"/>
          <w:szCs w:val="24"/>
        </w:rPr>
        <w:t>2018. június 30.</w:t>
      </w:r>
      <w:bookmarkStart w:id="0" w:name="_GoBack"/>
      <w:bookmarkEnd w:id="0"/>
      <w:r w:rsidR="00A2156C" w:rsidRPr="00017684">
        <w:rPr>
          <w:rFonts w:ascii="Garamond" w:hAnsi="Garamond"/>
          <w:sz w:val="24"/>
          <w:szCs w:val="24"/>
        </w:rPr>
        <w:t xml:space="preserve"> napja.</w:t>
      </w:r>
    </w:p>
    <w:p w14:paraId="5CF4D1AC" w14:textId="77777777" w:rsidR="00C26FA2" w:rsidRPr="00C26FA2" w:rsidRDefault="00C26FA2" w:rsidP="00C26FA2">
      <w:pPr>
        <w:pStyle w:val="Listaszerbekezds"/>
        <w:rPr>
          <w:rFonts w:ascii="Garamond" w:hAnsi="Garamond"/>
          <w:sz w:val="24"/>
          <w:szCs w:val="24"/>
        </w:rPr>
      </w:pPr>
    </w:p>
    <w:p w14:paraId="371C8E39" w14:textId="77777777"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14:paraId="5D88F945" w14:textId="77777777" w:rsidR="00ED4E11" w:rsidRPr="00B4370D" w:rsidRDefault="00ED4E11" w:rsidP="00B4370D">
      <w:pPr>
        <w:contextualSpacing/>
        <w:jc w:val="both"/>
        <w:rPr>
          <w:rFonts w:ascii="Garamond" w:hAnsi="Garamond"/>
          <w:sz w:val="24"/>
          <w:szCs w:val="24"/>
        </w:rPr>
      </w:pPr>
    </w:p>
    <w:p w14:paraId="6ACFC0BA" w14:textId="77777777" w:rsidR="00A5606A" w:rsidRPr="00A5606A"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A5606A">
        <w:rPr>
          <w:rFonts w:ascii="Garamond" w:hAnsi="Garamond"/>
          <w:sz w:val="24"/>
          <w:szCs w:val="24"/>
        </w:rPr>
        <w:t xml:space="preserve">A teljesítés helye: </w:t>
      </w:r>
      <w:r w:rsidR="007A01C6">
        <w:rPr>
          <w:rFonts w:ascii="Garamond" w:hAnsi="Garamond" w:cs="Times New Roman"/>
          <w:sz w:val="24"/>
          <w:szCs w:val="24"/>
        </w:rPr>
        <w:t>Mór város</w:t>
      </w:r>
      <w:r w:rsidR="00A5606A" w:rsidRPr="00A5606A">
        <w:rPr>
          <w:rFonts w:ascii="Garamond" w:hAnsi="Garamond" w:cs="Times New Roman"/>
          <w:sz w:val="24"/>
          <w:szCs w:val="24"/>
        </w:rPr>
        <w:t xml:space="preserve"> közigazgatási területének alábbiakban felsorolt részei:</w:t>
      </w:r>
    </w:p>
    <w:p w14:paraId="3F2198A8" w14:textId="77777777" w:rsidR="00A5606A" w:rsidRPr="00017684" w:rsidRDefault="00A5606A" w:rsidP="00A5606A">
      <w:pPr>
        <w:widowControl/>
        <w:autoSpaceDE/>
        <w:autoSpaceDN/>
        <w:ind w:left="720"/>
        <w:contextualSpacing/>
        <w:jc w:val="both"/>
        <w:rPr>
          <w:rFonts w:ascii="Garamond" w:hAnsi="Garamond" w:cs="Times New Roman"/>
          <w:sz w:val="24"/>
          <w:szCs w:val="24"/>
        </w:rPr>
      </w:pPr>
    </w:p>
    <w:p w14:paraId="06EA2CE4" w14:textId="77777777" w:rsidR="00017684" w:rsidRDefault="00017684" w:rsidP="00017684">
      <w:pPr>
        <w:ind w:left="567" w:firstLine="284"/>
        <w:rPr>
          <w:rFonts w:ascii="Garamond" w:hAnsi="Garamond" w:cs="Andalus"/>
          <w:sz w:val="24"/>
          <w:szCs w:val="24"/>
        </w:rPr>
      </w:pPr>
      <w:r w:rsidRPr="00314FEC">
        <w:rPr>
          <w:rFonts w:ascii="Garamond" w:hAnsi="Garamond" w:cs="Andalus"/>
          <w:sz w:val="24"/>
          <w:szCs w:val="24"/>
        </w:rPr>
        <w:t>Mór város közigazgatási területének alábbiakban felsorolt részei:</w:t>
      </w:r>
    </w:p>
    <w:p w14:paraId="262F36F5" w14:textId="1EBBE080" w:rsidR="00314FEC" w:rsidRDefault="00126100" w:rsidP="00126100">
      <w:pPr>
        <w:widowControl/>
        <w:autoSpaceDE/>
        <w:autoSpaceDN/>
        <w:ind w:left="720" w:firstLine="696"/>
        <w:contextualSpacing/>
        <w:jc w:val="both"/>
        <w:rPr>
          <w:rFonts w:eastAsia="Calibri"/>
          <w:sz w:val="24"/>
          <w:szCs w:val="24"/>
        </w:rPr>
      </w:pPr>
      <w:r w:rsidRPr="00126100">
        <w:rPr>
          <w:rFonts w:ascii="Garamond" w:hAnsi="Garamond"/>
          <w:color w:val="000000"/>
          <w:sz w:val="24"/>
          <w:szCs w:val="24"/>
        </w:rPr>
        <w:t xml:space="preserve"> Mór, belterület 1306 </w:t>
      </w:r>
      <w:proofErr w:type="spellStart"/>
      <w:r w:rsidRPr="00126100">
        <w:rPr>
          <w:rFonts w:ascii="Garamond" w:hAnsi="Garamond"/>
          <w:color w:val="000000"/>
          <w:sz w:val="24"/>
          <w:szCs w:val="24"/>
        </w:rPr>
        <w:t>hrsz</w:t>
      </w:r>
      <w:proofErr w:type="spellEnd"/>
      <w:r w:rsidRPr="00126100">
        <w:rPr>
          <w:rFonts w:ascii="Garamond" w:hAnsi="Garamond"/>
          <w:color w:val="000000"/>
          <w:sz w:val="24"/>
          <w:szCs w:val="24"/>
        </w:rPr>
        <w:t xml:space="preserve"> (Bajcsy </w:t>
      </w:r>
      <w:proofErr w:type="spellStart"/>
      <w:r w:rsidRPr="00126100">
        <w:rPr>
          <w:rFonts w:ascii="Garamond" w:hAnsi="Garamond"/>
          <w:color w:val="000000"/>
          <w:sz w:val="24"/>
          <w:szCs w:val="24"/>
        </w:rPr>
        <w:t>Zs</w:t>
      </w:r>
      <w:proofErr w:type="spellEnd"/>
      <w:r w:rsidRPr="00126100">
        <w:rPr>
          <w:rFonts w:ascii="Garamond" w:hAnsi="Garamond"/>
          <w:color w:val="000000"/>
          <w:sz w:val="24"/>
          <w:szCs w:val="24"/>
        </w:rPr>
        <w:t>. Endre utca)</w:t>
      </w:r>
    </w:p>
    <w:p w14:paraId="7C10686E" w14:textId="77777777" w:rsidR="00167E9B" w:rsidRPr="00A5606A" w:rsidRDefault="00167E9B" w:rsidP="00A5606A">
      <w:pPr>
        <w:widowControl/>
        <w:autoSpaceDE/>
        <w:autoSpaceDN/>
        <w:ind w:left="720"/>
        <w:contextualSpacing/>
        <w:jc w:val="both"/>
        <w:rPr>
          <w:rFonts w:eastAsia="Calibri"/>
          <w:sz w:val="24"/>
          <w:szCs w:val="24"/>
        </w:rPr>
      </w:pPr>
    </w:p>
    <w:p w14:paraId="7C5C149D"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14:paraId="738FD367" w14:textId="77777777" w:rsidR="00ED4E11" w:rsidRPr="00551AF9" w:rsidRDefault="00ED4E11" w:rsidP="00ED4E11">
      <w:pPr>
        <w:widowControl/>
        <w:autoSpaceDE/>
        <w:autoSpaceDN/>
        <w:ind w:left="709"/>
        <w:contextualSpacing/>
        <w:rPr>
          <w:rFonts w:ascii="Garamond" w:hAnsi="Garamond"/>
          <w:b/>
          <w:sz w:val="24"/>
          <w:szCs w:val="24"/>
          <w:u w:val="single"/>
        </w:rPr>
      </w:pPr>
    </w:p>
    <w:p w14:paraId="6FAE06BC"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14:paraId="02453EEE" w14:textId="77777777" w:rsidR="00ED4E11" w:rsidRPr="00551AF9" w:rsidRDefault="00ED4E11" w:rsidP="00ED4E11">
      <w:pPr>
        <w:ind w:left="720"/>
        <w:contextualSpacing/>
        <w:jc w:val="both"/>
        <w:rPr>
          <w:rFonts w:ascii="Garamond" w:hAnsi="Garamond"/>
          <w:sz w:val="24"/>
          <w:szCs w:val="24"/>
        </w:rPr>
      </w:pPr>
    </w:p>
    <w:p w14:paraId="358BE1D7"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14:paraId="5263C37B" w14:textId="77777777" w:rsidR="00ED4E11" w:rsidRPr="00551AF9" w:rsidRDefault="00ED4E11" w:rsidP="00ED4E11">
      <w:pPr>
        <w:ind w:left="720"/>
        <w:contextualSpacing/>
        <w:jc w:val="both"/>
        <w:rPr>
          <w:rFonts w:ascii="Garamond" w:hAnsi="Garamond"/>
          <w:sz w:val="24"/>
          <w:szCs w:val="24"/>
        </w:rPr>
      </w:pPr>
    </w:p>
    <w:p w14:paraId="584F3660" w14:textId="77777777" w:rsidR="00ED4E11" w:rsidRPr="00551AF9" w:rsidRDefault="00ED4E11" w:rsidP="00ED4E11">
      <w:pPr>
        <w:widowControl/>
        <w:autoSpaceDE/>
        <w:autoSpaceDN/>
        <w:ind w:left="720"/>
        <w:contextualSpacing/>
        <w:jc w:val="both"/>
        <w:rPr>
          <w:rFonts w:ascii="Garamond" w:hAnsi="Garamond"/>
          <w:sz w:val="24"/>
          <w:szCs w:val="24"/>
        </w:rPr>
      </w:pPr>
      <w:r w:rsidRPr="00551AF9">
        <w:rPr>
          <w:rFonts w:ascii="Garamond" w:hAnsi="Garamond"/>
          <w:sz w:val="24"/>
          <w:szCs w:val="24"/>
        </w:rPr>
        <w:t>A kifizetés vonatkozásában irányadó jogszabályok többek között:</w:t>
      </w:r>
    </w:p>
    <w:p w14:paraId="71E5E1E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2015. évi CXLIII. törvény,</w:t>
      </w:r>
    </w:p>
    <w:p w14:paraId="1B1863BD"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322/2015. (X. 30.) Korm. rendelet,</w:t>
      </w:r>
    </w:p>
    <w:p w14:paraId="11B71737"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xml:space="preserve">• 2013. évi V. törvény, </w:t>
      </w:r>
    </w:p>
    <w:p w14:paraId="38024C62"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2007. évi CXXVII. törvény,</w:t>
      </w:r>
    </w:p>
    <w:p w14:paraId="4B39164E"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2011. évi CXCV. törvény,</w:t>
      </w:r>
    </w:p>
    <w:p w14:paraId="68198BD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2003. évi XCII. törvény.</w:t>
      </w:r>
    </w:p>
    <w:p w14:paraId="3716D1AF" w14:textId="77777777" w:rsidR="00ED4E11" w:rsidRPr="00551AF9" w:rsidRDefault="00ED4E11" w:rsidP="00ED4E11">
      <w:pPr>
        <w:jc w:val="both"/>
        <w:rPr>
          <w:rFonts w:ascii="Garamond" w:eastAsia="Calibri" w:hAnsi="Garamond"/>
          <w:sz w:val="24"/>
          <w:szCs w:val="24"/>
        </w:rPr>
      </w:pPr>
    </w:p>
    <w:p w14:paraId="0176F5DA" w14:textId="77777777"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14:paraId="4BC2666A" w14:textId="77777777" w:rsidR="00ED4E11" w:rsidRPr="00017684" w:rsidRDefault="00ED4E11" w:rsidP="00A5606A">
      <w:pPr>
        <w:widowControl/>
        <w:autoSpaceDE/>
        <w:autoSpaceDN/>
        <w:contextualSpacing/>
        <w:rPr>
          <w:rFonts w:ascii="Garamond" w:hAnsi="Garamond"/>
          <w:sz w:val="24"/>
          <w:szCs w:val="24"/>
        </w:rPr>
      </w:pPr>
    </w:p>
    <w:p w14:paraId="150BB208" w14:textId="510E370C" w:rsidR="00167E9B" w:rsidRDefault="00167E9B" w:rsidP="00167E9B">
      <w:pPr>
        <w:numPr>
          <w:ilvl w:val="0"/>
          <w:numId w:val="8"/>
        </w:numPr>
        <w:ind w:hanging="720"/>
        <w:contextualSpacing/>
        <w:jc w:val="both"/>
        <w:rPr>
          <w:rFonts w:ascii="Garamond" w:hAnsi="Garamond"/>
          <w:sz w:val="24"/>
          <w:szCs w:val="24"/>
        </w:rPr>
      </w:pPr>
      <w:r w:rsidRPr="005C7644">
        <w:rPr>
          <w:rFonts w:ascii="Garamond" w:hAnsi="Garamond"/>
          <w:sz w:val="24"/>
          <w:szCs w:val="24"/>
        </w:rPr>
        <w:t xml:space="preserve">Megrendelő </w:t>
      </w:r>
      <w:r>
        <w:rPr>
          <w:rFonts w:ascii="Garamond" w:hAnsi="Garamond"/>
          <w:sz w:val="24"/>
          <w:szCs w:val="24"/>
        </w:rPr>
        <w:t>2</w:t>
      </w:r>
      <w:r w:rsidRPr="005C7644">
        <w:rPr>
          <w:rFonts w:ascii="Garamond" w:hAnsi="Garamond"/>
          <w:sz w:val="24"/>
          <w:szCs w:val="24"/>
        </w:rPr>
        <w:t xml:space="preserve"> részszámla (ideértve a végszámlát is) benyújtásának lehetőségét biztosítja. A teljesítés arányának megfelelő értékű részszámlát a </w:t>
      </w:r>
      <w:proofErr w:type="gramStart"/>
      <w:r w:rsidRPr="005C7644">
        <w:rPr>
          <w:rFonts w:ascii="Garamond" w:hAnsi="Garamond"/>
          <w:sz w:val="24"/>
          <w:szCs w:val="24"/>
        </w:rPr>
        <w:t>nettó szerződéses</w:t>
      </w:r>
      <w:proofErr w:type="gramEnd"/>
      <w:r w:rsidRPr="005C7644">
        <w:rPr>
          <w:rFonts w:ascii="Garamond" w:hAnsi="Garamond"/>
          <w:sz w:val="24"/>
          <w:szCs w:val="24"/>
        </w:rPr>
        <w:t xml:space="preserve"> ellenérték </w:t>
      </w:r>
      <w:r>
        <w:rPr>
          <w:rFonts w:ascii="Garamond" w:hAnsi="Garamond"/>
          <w:sz w:val="24"/>
          <w:szCs w:val="24"/>
        </w:rPr>
        <w:t>70</w:t>
      </w:r>
      <w:r w:rsidRPr="005C7644">
        <w:rPr>
          <w:rFonts w:ascii="Garamond" w:hAnsi="Garamond"/>
          <w:sz w:val="24"/>
          <w:szCs w:val="24"/>
        </w:rPr>
        <w:t>%-át elérő műszaki teljesítés esetén nyújthatja be a Vállalkozó.</w:t>
      </w:r>
    </w:p>
    <w:p w14:paraId="7CB9A8E1" w14:textId="77777777" w:rsidR="00167E9B" w:rsidRDefault="00167E9B" w:rsidP="00167E9B">
      <w:pPr>
        <w:contextualSpacing/>
        <w:jc w:val="both"/>
        <w:rPr>
          <w:rFonts w:ascii="Garamond" w:hAnsi="Garamond"/>
          <w:sz w:val="24"/>
          <w:szCs w:val="24"/>
        </w:rPr>
      </w:pPr>
    </w:p>
    <w:p w14:paraId="7990C6FB" w14:textId="77777777" w:rsidR="00167E9B" w:rsidRDefault="00167E9B" w:rsidP="00167E9B">
      <w:pPr>
        <w:ind w:left="708"/>
        <w:jc w:val="both"/>
        <w:rPr>
          <w:rFonts w:ascii="Garamond" w:hAnsi="Garamond"/>
          <w:sz w:val="24"/>
          <w:lang w:eastAsia="x-none"/>
        </w:rPr>
      </w:pPr>
      <w:r w:rsidRPr="005C7644">
        <w:rPr>
          <w:rFonts w:ascii="Garamond" w:hAnsi="Garamond"/>
          <w:sz w:val="24"/>
          <w:lang w:val="x-none" w:eastAsia="x-none"/>
        </w:rPr>
        <w:t>A részszámla kiállítása a tényleges teljesítéshez igazodóan lehetséges, a Megrendelő által kiállított és a műszaki ellenőre által ellenjegyzett teljesítésigazolás alapján. A részszámla szerinti nettó ellenszolgáltatás a szerződés megvalósult értékét nem hal</w:t>
      </w:r>
      <w:r>
        <w:rPr>
          <w:rFonts w:ascii="Garamond" w:hAnsi="Garamond"/>
          <w:sz w:val="24"/>
          <w:lang w:val="x-none" w:eastAsia="x-none"/>
        </w:rPr>
        <w:t>adhatja meg.</w:t>
      </w:r>
    </w:p>
    <w:p w14:paraId="422E8624" w14:textId="77777777" w:rsidR="00167E9B" w:rsidRDefault="00167E9B" w:rsidP="00167E9B">
      <w:pPr>
        <w:ind w:left="708"/>
        <w:jc w:val="both"/>
        <w:rPr>
          <w:rFonts w:ascii="Garamond" w:hAnsi="Garamond"/>
          <w:sz w:val="24"/>
          <w:lang w:eastAsia="x-none"/>
        </w:rPr>
      </w:pPr>
    </w:p>
    <w:p w14:paraId="0DDCEFC5" w14:textId="77777777" w:rsidR="00167E9B" w:rsidRPr="005C7644" w:rsidRDefault="00167E9B" w:rsidP="00167E9B">
      <w:pPr>
        <w:ind w:left="708"/>
        <w:jc w:val="both"/>
        <w:rPr>
          <w:rFonts w:ascii="Garamond" w:hAnsi="Garamond"/>
          <w:sz w:val="24"/>
          <w:lang w:eastAsia="x-none"/>
        </w:rPr>
      </w:pPr>
      <w:r w:rsidRPr="005C7644">
        <w:rPr>
          <w:rFonts w:ascii="Garamond" w:hAnsi="Garamond"/>
          <w:sz w:val="24"/>
          <w:lang w:eastAsia="x-none"/>
        </w:rPr>
        <w:t>Végszámla benyújtására valamennyi tevékenység elvégzését, teljesítését követően, a sikeres műszaki átadás-átvételi eljárás lebonyolítása után van lehetőség a fennmaradó, még ki nem egyenlített ellenérték vonatkozásában a Megrendelő által kiállított és a műszaki ellenőre által ellenjegyzett teljesítésigazolás alapján.</w:t>
      </w:r>
    </w:p>
    <w:p w14:paraId="5428EC8B" w14:textId="77777777" w:rsidR="00A31736" w:rsidRPr="00017684" w:rsidRDefault="00A31736" w:rsidP="000119DD">
      <w:pPr>
        <w:contextualSpacing/>
        <w:jc w:val="both"/>
        <w:rPr>
          <w:rFonts w:ascii="Garamond" w:hAnsi="Garamond"/>
          <w:sz w:val="24"/>
          <w:szCs w:val="24"/>
        </w:rPr>
      </w:pPr>
    </w:p>
    <w:p w14:paraId="4107786C" w14:textId="77777777" w:rsidR="00A31736" w:rsidRPr="00017684" w:rsidRDefault="004805C4" w:rsidP="0018582C">
      <w:pPr>
        <w:numPr>
          <w:ilvl w:val="0"/>
          <w:numId w:val="8"/>
        </w:numPr>
        <w:ind w:hanging="720"/>
        <w:contextualSpacing/>
        <w:jc w:val="both"/>
        <w:rPr>
          <w:rFonts w:ascii="Garamond" w:hAnsi="Garamond"/>
          <w:sz w:val="24"/>
          <w:szCs w:val="24"/>
        </w:rPr>
      </w:pPr>
      <w:r w:rsidRPr="00017684">
        <w:rPr>
          <w:rFonts w:ascii="Garamond" w:hAnsi="Garamond"/>
          <w:sz w:val="24"/>
          <w:szCs w:val="24"/>
        </w:rPr>
        <w:t>Vállalkozó</w:t>
      </w:r>
      <w:r w:rsidR="00A31736" w:rsidRPr="00017684">
        <w:rPr>
          <w:rFonts w:ascii="Garamond" w:hAnsi="Garamond"/>
          <w:sz w:val="24"/>
          <w:szCs w:val="24"/>
        </w:rPr>
        <w:t xml:space="preserve"> a Kbt. 135. § (7) bekezdése alapján a szerződésben foglalt – </w:t>
      </w:r>
      <w:r w:rsidR="00CF263C" w:rsidRPr="00017684">
        <w:rPr>
          <w:rFonts w:ascii="Garamond" w:hAnsi="Garamond"/>
          <w:sz w:val="24"/>
          <w:szCs w:val="24"/>
        </w:rPr>
        <w:t xml:space="preserve">tartalékkeret és </w:t>
      </w:r>
      <w:r w:rsidR="00A31736" w:rsidRPr="00017684">
        <w:rPr>
          <w:rFonts w:ascii="Garamond" w:hAnsi="Garamond"/>
          <w:sz w:val="24"/>
          <w:szCs w:val="24"/>
        </w:rPr>
        <w:t>ÁFA nélkül számított – teljes ellenszolgáltatás 5%-ának megfelelő összegű előleg kifizetését igényelheti. A kifizetett előleg összege a (vég</w:t>
      </w:r>
      <w:proofErr w:type="gramStart"/>
      <w:r w:rsidR="00A31736" w:rsidRPr="00017684">
        <w:rPr>
          <w:rFonts w:ascii="Garamond" w:hAnsi="Garamond"/>
          <w:sz w:val="24"/>
          <w:szCs w:val="24"/>
        </w:rPr>
        <w:t>)számlában</w:t>
      </w:r>
      <w:proofErr w:type="gramEnd"/>
      <w:r w:rsidR="00A31736" w:rsidRPr="00017684">
        <w:rPr>
          <w:rFonts w:ascii="Garamond" w:hAnsi="Garamond"/>
          <w:sz w:val="24"/>
          <w:szCs w:val="24"/>
        </w:rPr>
        <w:t xml:space="preserve"> kerül elszámolásra.</w:t>
      </w:r>
    </w:p>
    <w:p w14:paraId="56A39E9A" w14:textId="77777777" w:rsidR="00ED4E11" w:rsidRPr="00017684" w:rsidRDefault="00ED4E11" w:rsidP="00ED4E11">
      <w:pPr>
        <w:widowControl/>
        <w:autoSpaceDE/>
        <w:autoSpaceDN/>
        <w:ind w:left="720"/>
        <w:contextualSpacing/>
        <w:rPr>
          <w:rFonts w:ascii="Garamond" w:hAnsi="Garamond"/>
          <w:sz w:val="24"/>
          <w:szCs w:val="24"/>
        </w:rPr>
      </w:pPr>
    </w:p>
    <w:p w14:paraId="5E084BD7" w14:textId="77777777"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14:paraId="7F526565" w14:textId="77777777" w:rsidR="00ED4E11" w:rsidRPr="00551AF9" w:rsidRDefault="00ED4E11" w:rsidP="00A5606A">
      <w:pPr>
        <w:contextualSpacing/>
        <w:jc w:val="both"/>
        <w:rPr>
          <w:rFonts w:ascii="Garamond" w:hAnsi="Garamond"/>
          <w:sz w:val="24"/>
          <w:szCs w:val="24"/>
        </w:rPr>
      </w:pPr>
    </w:p>
    <w:p w14:paraId="1708E248"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14:paraId="4ADDB11B" w14:textId="77777777" w:rsidR="00ED4E11" w:rsidRPr="00551AF9" w:rsidRDefault="00ED4E11" w:rsidP="00ED4E11">
      <w:pPr>
        <w:jc w:val="both"/>
        <w:rPr>
          <w:rFonts w:ascii="Garamond" w:eastAsia="Calibri" w:hAnsi="Garamond"/>
          <w:sz w:val="24"/>
          <w:szCs w:val="24"/>
        </w:rPr>
      </w:pPr>
    </w:p>
    <w:p w14:paraId="35E0478E"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14:paraId="7825D7E4" w14:textId="77777777" w:rsidR="00ED4E11" w:rsidRPr="00551AF9" w:rsidRDefault="00ED4E11" w:rsidP="00ED4E11">
      <w:pPr>
        <w:ind w:left="720"/>
        <w:contextualSpacing/>
        <w:jc w:val="both"/>
        <w:rPr>
          <w:rFonts w:ascii="Garamond" w:hAnsi="Garamond"/>
          <w:sz w:val="24"/>
          <w:szCs w:val="24"/>
        </w:rPr>
      </w:pPr>
    </w:p>
    <w:p w14:paraId="5ED846B4" w14:textId="77777777"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Megrendelő tájékoztatja a Vállalkozót, hogy a szerződéssel kapcsolatos kifizetések a 2003. évi XCII. tv. (Art.) 36/</w:t>
      </w:r>
      <w:proofErr w:type="gramStart"/>
      <w:r w:rsidRPr="00A5606A">
        <w:rPr>
          <w:rFonts w:ascii="Garamond" w:hAnsi="Garamond"/>
          <w:sz w:val="24"/>
          <w:szCs w:val="24"/>
        </w:rPr>
        <w:t>A.</w:t>
      </w:r>
      <w:proofErr w:type="gramEnd"/>
      <w:r w:rsidRPr="00A5606A">
        <w:rPr>
          <w:rFonts w:ascii="Garamond" w:hAnsi="Garamond"/>
          <w:sz w:val="24"/>
          <w:szCs w:val="24"/>
        </w:rPr>
        <w:t xml:space="preserve"> § hatálya alá esnek. </w:t>
      </w:r>
    </w:p>
    <w:p w14:paraId="2A1D516A" w14:textId="77777777" w:rsidR="00A5606A" w:rsidRPr="00A5606A" w:rsidRDefault="00A5606A" w:rsidP="00A5606A">
      <w:pPr>
        <w:widowControl/>
        <w:autoSpaceDE/>
        <w:autoSpaceDN/>
        <w:ind w:left="720"/>
        <w:contextualSpacing/>
        <w:jc w:val="both"/>
        <w:rPr>
          <w:rFonts w:ascii="Garamond" w:eastAsia="Calibri" w:hAnsi="Garamond"/>
        </w:rPr>
      </w:pPr>
    </w:p>
    <w:p w14:paraId="41C92A2C" w14:textId="77777777"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14:paraId="5D63AB94" w14:textId="77777777" w:rsidR="00A5606A" w:rsidRPr="00A5606A" w:rsidRDefault="00A5606A" w:rsidP="00A5606A">
      <w:pPr>
        <w:ind w:left="720"/>
        <w:contextualSpacing/>
        <w:jc w:val="both"/>
        <w:rPr>
          <w:rFonts w:ascii="Garamond" w:hAnsi="Garamond"/>
          <w:sz w:val="24"/>
          <w:szCs w:val="24"/>
        </w:rPr>
      </w:pPr>
      <w:proofErr w:type="gramStart"/>
      <w:r w:rsidRPr="00A5606A">
        <w:rPr>
          <w:rFonts w:ascii="Garamond" w:hAnsi="Garamond"/>
          <w:sz w:val="24"/>
          <w:szCs w:val="24"/>
        </w:rPr>
        <w:t>a</w:t>
      </w:r>
      <w:proofErr w:type="gramEnd"/>
      <w:r w:rsidRPr="00A5606A">
        <w:rPr>
          <w:rFonts w:ascii="Garamond" w:hAnsi="Garamond"/>
          <w:sz w:val="24"/>
          <w:szCs w:val="24"/>
        </w:rPr>
        <w:t xml:space="preserve">) </w:t>
      </w:r>
      <w:proofErr w:type="spellStart"/>
      <w:r w:rsidRPr="00A5606A">
        <w:rPr>
          <w:rFonts w:ascii="Garamond" w:hAnsi="Garamond"/>
          <w:sz w:val="24"/>
          <w:szCs w:val="24"/>
        </w:rPr>
        <w:t>a</w:t>
      </w:r>
      <w:proofErr w:type="spellEnd"/>
      <w:r w:rsidRPr="00A5606A">
        <w:rPr>
          <w:rFonts w:ascii="Garamond" w:hAnsi="Garamond"/>
          <w:sz w:val="24"/>
          <w:szCs w:val="24"/>
        </w:rPr>
        <w:t xml:space="preserve">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14:paraId="53BA458D" w14:textId="77777777"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14:paraId="2C0B0492" w14:textId="77777777" w:rsidR="00CF263C" w:rsidRPr="00017684" w:rsidRDefault="00CF263C" w:rsidP="00017684">
      <w:pPr>
        <w:ind w:left="720"/>
        <w:contextualSpacing/>
        <w:jc w:val="both"/>
        <w:rPr>
          <w:rFonts w:ascii="Garamond" w:hAnsi="Garamond"/>
          <w:sz w:val="24"/>
          <w:szCs w:val="24"/>
        </w:rPr>
      </w:pPr>
    </w:p>
    <w:p w14:paraId="3DBB206B" w14:textId="77777777" w:rsidR="00CF263C" w:rsidRPr="00017684"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017684">
        <w:rPr>
          <w:rFonts w:ascii="Garamond" w:hAnsi="Garamond"/>
          <w:b/>
          <w:sz w:val="24"/>
          <w:u w:val="single"/>
          <w:lang w:val="x-none" w:eastAsia="x-none"/>
        </w:rPr>
        <w:t>Tartalékkeret felhasználásának szabályai</w:t>
      </w:r>
    </w:p>
    <w:p w14:paraId="4ED7785F" w14:textId="77777777" w:rsidR="00CF263C" w:rsidRPr="00017684" w:rsidRDefault="00CF263C" w:rsidP="00017684">
      <w:pPr>
        <w:jc w:val="both"/>
        <w:rPr>
          <w:rFonts w:ascii="Garamond" w:hAnsi="Garamond"/>
          <w:sz w:val="24"/>
          <w:szCs w:val="24"/>
          <w:lang w:eastAsia="x-none"/>
        </w:rPr>
      </w:pPr>
    </w:p>
    <w:p w14:paraId="3B31A3A3" w14:textId="77777777" w:rsidR="0013106C" w:rsidRPr="0018582C" w:rsidRDefault="0013106C" w:rsidP="00017684">
      <w:pPr>
        <w:numPr>
          <w:ilvl w:val="0"/>
          <w:numId w:val="32"/>
        </w:numPr>
        <w:ind w:hanging="720"/>
        <w:jc w:val="both"/>
        <w:rPr>
          <w:rFonts w:ascii="Garamond" w:hAnsi="Garamond"/>
          <w:sz w:val="24"/>
          <w:szCs w:val="24"/>
          <w:lang w:val="x-none"/>
        </w:rPr>
      </w:pPr>
      <w:r w:rsidRPr="00017684">
        <w:rPr>
          <w:rFonts w:ascii="Garamond" w:hAnsi="Garamond"/>
          <w:sz w:val="24"/>
          <w:szCs w:val="24"/>
        </w:rPr>
        <w:t xml:space="preserve">Szerződő felek rögzítik, hogy </w:t>
      </w:r>
      <w:r w:rsidR="0039787B" w:rsidRPr="00017684">
        <w:rPr>
          <w:rFonts w:ascii="Garamond" w:hAnsi="Garamond"/>
          <w:sz w:val="24"/>
          <w:szCs w:val="24"/>
        </w:rPr>
        <w:t>M</w:t>
      </w:r>
      <w:r w:rsidRPr="00017684">
        <w:rPr>
          <w:rFonts w:ascii="Garamond" w:hAnsi="Garamond"/>
          <w:sz w:val="24"/>
          <w:szCs w:val="24"/>
        </w:rPr>
        <w:t>egrendelő a teljes vállalkozási díj 5 %-ának megfelelő összegű</w:t>
      </w:r>
      <w:r w:rsidRPr="0018582C">
        <w:rPr>
          <w:rFonts w:ascii="Garamond" w:hAnsi="Garamond"/>
          <w:sz w:val="24"/>
          <w:szCs w:val="24"/>
        </w:rPr>
        <w:t xml:space="preserve"> tartalékkerettel rendelkezik.</w:t>
      </w:r>
      <w:r w:rsidR="0039787B" w:rsidRPr="0018582C">
        <w:rPr>
          <w:rFonts w:ascii="Garamond" w:hAnsi="Garamond"/>
          <w:sz w:val="24"/>
          <w:szCs w:val="24"/>
        </w:rPr>
        <w:t xml:space="preserve"> </w:t>
      </w:r>
      <w:r w:rsidR="0039787B" w:rsidRPr="0018582C">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18582C">
        <w:rPr>
          <w:rFonts w:ascii="Garamond" w:hAnsi="Garamond"/>
          <w:sz w:val="24"/>
          <w:szCs w:val="24"/>
        </w:rPr>
        <w:t xml:space="preserve"> és (4)</w:t>
      </w:r>
      <w:r w:rsidR="0039787B" w:rsidRPr="0018582C">
        <w:rPr>
          <w:rFonts w:ascii="Garamond" w:hAnsi="Garamond"/>
          <w:sz w:val="24"/>
          <w:szCs w:val="24"/>
          <w:lang w:val="x-none"/>
        </w:rPr>
        <w:t xml:space="preserve"> bekezdésében rögzítetteknek megfelelően felek a tartalékkeret felhasználásának szabályait</w:t>
      </w:r>
      <w:r w:rsidR="0039787B" w:rsidRPr="0018582C">
        <w:rPr>
          <w:rFonts w:ascii="Garamond" w:hAnsi="Garamond"/>
          <w:sz w:val="24"/>
          <w:szCs w:val="24"/>
        </w:rPr>
        <w:t>, lehetséges eseteit és pénzügyi feltételeit</w:t>
      </w:r>
      <w:r w:rsidR="0039787B" w:rsidRPr="0018582C">
        <w:rPr>
          <w:rFonts w:ascii="Garamond" w:hAnsi="Garamond"/>
          <w:sz w:val="24"/>
          <w:szCs w:val="24"/>
          <w:lang w:val="x-none"/>
        </w:rPr>
        <w:t xml:space="preserve"> az alábbiak szerint határozzák meg:</w:t>
      </w:r>
    </w:p>
    <w:p w14:paraId="7A5F76DC" w14:textId="77777777" w:rsidR="0013106C" w:rsidRPr="0018582C" w:rsidRDefault="0013106C" w:rsidP="0039787B">
      <w:pPr>
        <w:jc w:val="both"/>
        <w:rPr>
          <w:rFonts w:ascii="Garamond" w:hAnsi="Garamond"/>
          <w:sz w:val="24"/>
          <w:lang w:eastAsia="x-none"/>
        </w:rPr>
      </w:pPr>
    </w:p>
    <w:p w14:paraId="3B5FBD2C" w14:textId="77777777" w:rsidR="0013106C" w:rsidRPr="0018582C" w:rsidRDefault="0013106C" w:rsidP="0001576D">
      <w:pPr>
        <w:numPr>
          <w:ilvl w:val="0"/>
          <w:numId w:val="32"/>
        </w:numPr>
        <w:ind w:hanging="720"/>
        <w:jc w:val="both"/>
        <w:rPr>
          <w:rFonts w:ascii="Garamond" w:hAnsi="Garamond"/>
          <w:sz w:val="24"/>
          <w:szCs w:val="24"/>
        </w:rPr>
      </w:pPr>
      <w:r w:rsidRPr="0018582C">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14:paraId="62E92683" w14:textId="77777777" w:rsidR="0013106C" w:rsidRPr="0018582C" w:rsidRDefault="0013106C" w:rsidP="0013106C">
      <w:pPr>
        <w:ind w:left="708"/>
        <w:jc w:val="both"/>
        <w:rPr>
          <w:rFonts w:ascii="Garamond" w:hAnsi="Garamond"/>
          <w:sz w:val="24"/>
          <w:lang w:eastAsia="x-none"/>
        </w:rPr>
      </w:pPr>
    </w:p>
    <w:p w14:paraId="25774E27" w14:textId="77777777" w:rsidR="0013106C" w:rsidRPr="0018582C" w:rsidRDefault="0013106C" w:rsidP="0013106C">
      <w:pPr>
        <w:numPr>
          <w:ilvl w:val="0"/>
          <w:numId w:val="32"/>
        </w:numPr>
        <w:ind w:hanging="720"/>
        <w:contextualSpacing/>
        <w:jc w:val="both"/>
        <w:rPr>
          <w:rFonts w:ascii="Garamond" w:hAnsi="Garamond"/>
          <w:sz w:val="24"/>
          <w:lang w:val="x-none" w:eastAsia="x-none"/>
        </w:rPr>
      </w:pPr>
      <w:r w:rsidRPr="0018582C">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14:paraId="6CFDEA7C" w14:textId="77777777" w:rsidR="00ED4E11" w:rsidRPr="00551AF9" w:rsidRDefault="00ED4E11" w:rsidP="004805C4">
      <w:pPr>
        <w:ind w:left="709"/>
        <w:rPr>
          <w:rFonts w:ascii="Garamond" w:eastAsia="Calibri" w:hAnsi="Garamond"/>
          <w:b/>
          <w:sz w:val="24"/>
          <w:szCs w:val="24"/>
          <w:u w:val="single"/>
        </w:rPr>
      </w:pPr>
    </w:p>
    <w:p w14:paraId="6419795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14:paraId="40515786" w14:textId="77777777" w:rsidR="00ED4E11" w:rsidRPr="00551AF9" w:rsidRDefault="00ED4E11" w:rsidP="00ED4E11">
      <w:pPr>
        <w:ind w:left="703"/>
        <w:rPr>
          <w:rFonts w:ascii="Garamond" w:hAnsi="Garamond"/>
          <w:b/>
          <w:sz w:val="24"/>
          <w:szCs w:val="24"/>
        </w:rPr>
      </w:pPr>
    </w:p>
    <w:p w14:paraId="0B9783C1"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4EA62EF2" w14:textId="77777777" w:rsidR="00ED4E11" w:rsidRPr="00551AF9" w:rsidRDefault="00ED4E11" w:rsidP="00ED4E11">
      <w:pPr>
        <w:ind w:left="720"/>
        <w:contextualSpacing/>
        <w:jc w:val="both"/>
        <w:rPr>
          <w:rFonts w:ascii="Garamond" w:hAnsi="Garamond"/>
          <w:sz w:val="24"/>
          <w:szCs w:val="24"/>
        </w:rPr>
      </w:pPr>
    </w:p>
    <w:p w14:paraId="5863DDB8"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0A3DB397" w14:textId="77777777" w:rsidR="00ED4E11" w:rsidRPr="00551AF9" w:rsidRDefault="00ED4E11" w:rsidP="00ED4E11">
      <w:pPr>
        <w:ind w:left="720"/>
        <w:contextualSpacing/>
        <w:jc w:val="both"/>
        <w:rPr>
          <w:rFonts w:ascii="Garamond" w:hAnsi="Garamond"/>
          <w:sz w:val="24"/>
          <w:szCs w:val="24"/>
        </w:rPr>
      </w:pPr>
    </w:p>
    <w:p w14:paraId="7C1F4FDD"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5847D156" w14:textId="77777777" w:rsidR="00ED4E11" w:rsidRPr="00551AF9" w:rsidRDefault="00ED4E11" w:rsidP="00ED4E11">
      <w:pPr>
        <w:jc w:val="both"/>
        <w:rPr>
          <w:rFonts w:ascii="Garamond" w:hAnsi="Garamond"/>
          <w:sz w:val="24"/>
          <w:szCs w:val="24"/>
        </w:rPr>
      </w:pPr>
    </w:p>
    <w:p w14:paraId="5636BA6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14:paraId="0C9A5D1C" w14:textId="77777777" w:rsidR="00ED4E11" w:rsidRPr="00551AF9" w:rsidRDefault="00ED4E11" w:rsidP="00ED4E11">
      <w:pPr>
        <w:ind w:left="705"/>
        <w:rPr>
          <w:rFonts w:ascii="Garamond" w:hAnsi="Garamond"/>
          <w:b/>
          <w:sz w:val="24"/>
          <w:szCs w:val="24"/>
        </w:rPr>
      </w:pPr>
    </w:p>
    <w:p w14:paraId="18F2C48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46A4237" w14:textId="77777777" w:rsidR="00ED4E11" w:rsidRPr="00551AF9" w:rsidRDefault="00ED4E11" w:rsidP="000D2143">
      <w:pPr>
        <w:contextualSpacing/>
        <w:jc w:val="both"/>
        <w:rPr>
          <w:rFonts w:ascii="Garamond" w:hAnsi="Garamond"/>
          <w:sz w:val="24"/>
          <w:szCs w:val="24"/>
        </w:rPr>
      </w:pPr>
    </w:p>
    <w:p w14:paraId="6B7B034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14:paraId="6939D00C" w14:textId="77777777" w:rsidR="00ED4E11" w:rsidRPr="00551AF9" w:rsidRDefault="00ED4E11" w:rsidP="00ED4E11">
      <w:pPr>
        <w:jc w:val="both"/>
        <w:rPr>
          <w:rFonts w:ascii="Garamond" w:eastAsia="Calibri" w:hAnsi="Garamond"/>
          <w:sz w:val="24"/>
          <w:szCs w:val="24"/>
        </w:rPr>
      </w:pPr>
    </w:p>
    <w:p w14:paraId="69EF55F7" w14:textId="77777777"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14:paraId="1DC1DD5E" w14:textId="77777777" w:rsidR="000D2143" w:rsidRPr="00EE4FE8" w:rsidRDefault="000D2143" w:rsidP="00EE4FE8">
      <w:pPr>
        <w:widowControl/>
        <w:suppressAutoHyphens/>
        <w:autoSpaceDE/>
        <w:autoSpaceDN/>
        <w:contextualSpacing/>
        <w:jc w:val="both"/>
        <w:rPr>
          <w:rFonts w:ascii="Garamond" w:hAnsi="Garamond"/>
          <w:sz w:val="24"/>
          <w:szCs w:val="24"/>
        </w:rPr>
      </w:pPr>
    </w:p>
    <w:p w14:paraId="3156238F" w14:textId="77777777"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14:paraId="509EF892" w14:textId="77777777" w:rsidR="00EE4FE8" w:rsidRPr="00EE4FE8" w:rsidRDefault="00EE4FE8" w:rsidP="00EE4FE8">
      <w:pPr>
        <w:widowControl/>
        <w:suppressAutoHyphens/>
        <w:autoSpaceDE/>
        <w:autoSpaceDN/>
        <w:ind w:left="720"/>
        <w:contextualSpacing/>
        <w:jc w:val="both"/>
        <w:rPr>
          <w:rFonts w:ascii="Garamond" w:hAnsi="Garamond"/>
          <w:sz w:val="24"/>
          <w:szCs w:val="24"/>
        </w:rPr>
      </w:pPr>
    </w:p>
    <w:p w14:paraId="7DB2C7C9"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14:paraId="4EA7668D" w14:textId="77777777" w:rsidR="000D2143" w:rsidRPr="000D2143" w:rsidRDefault="000D2143" w:rsidP="000D2143">
      <w:pPr>
        <w:widowControl/>
        <w:suppressAutoHyphens/>
        <w:autoSpaceDE/>
        <w:autoSpaceDN/>
        <w:contextualSpacing/>
        <w:rPr>
          <w:rFonts w:ascii="Garamond" w:hAnsi="Garamond"/>
          <w:sz w:val="24"/>
          <w:szCs w:val="24"/>
        </w:rPr>
      </w:pPr>
    </w:p>
    <w:p w14:paraId="071604DF"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14:paraId="72C583B9" w14:textId="77777777" w:rsidR="000D2143" w:rsidRPr="000D2143" w:rsidRDefault="000D2143" w:rsidP="000D2143">
      <w:pPr>
        <w:widowControl/>
        <w:suppressAutoHyphens/>
        <w:autoSpaceDE/>
        <w:autoSpaceDN/>
        <w:contextualSpacing/>
        <w:rPr>
          <w:rFonts w:ascii="Garamond" w:hAnsi="Garamond"/>
          <w:sz w:val="24"/>
          <w:szCs w:val="24"/>
        </w:rPr>
      </w:pPr>
    </w:p>
    <w:p w14:paraId="1E5B5090" w14:textId="77777777"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14:paraId="302E5DA2" w14:textId="77777777" w:rsidR="00ED4E11" w:rsidRPr="00551AF9" w:rsidRDefault="00ED4E11" w:rsidP="00ED4E11">
      <w:pPr>
        <w:suppressAutoHyphens/>
        <w:jc w:val="both"/>
        <w:rPr>
          <w:rFonts w:ascii="Garamond" w:eastAsia="Calibri" w:hAnsi="Garamond"/>
          <w:sz w:val="24"/>
          <w:szCs w:val="24"/>
          <w:lang w:eastAsia="ar-SA"/>
        </w:rPr>
      </w:pPr>
    </w:p>
    <w:p w14:paraId="7DCAE7F7"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14:paraId="6C31DFF2" w14:textId="77777777" w:rsidR="00ED4E11" w:rsidRPr="00551AF9" w:rsidRDefault="00ED4E11" w:rsidP="00ED4E11">
      <w:pPr>
        <w:ind w:left="705"/>
        <w:rPr>
          <w:rFonts w:ascii="Garamond" w:hAnsi="Garamond"/>
          <w:b/>
          <w:sz w:val="24"/>
          <w:szCs w:val="24"/>
        </w:rPr>
      </w:pPr>
    </w:p>
    <w:p w14:paraId="5069326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14:paraId="6EC0BF56" w14:textId="77777777" w:rsidR="00ED4E11" w:rsidRPr="00551AF9" w:rsidRDefault="00ED4E11" w:rsidP="00ED4E11">
      <w:pPr>
        <w:ind w:left="720"/>
        <w:contextualSpacing/>
        <w:jc w:val="both"/>
        <w:rPr>
          <w:rFonts w:ascii="Garamond" w:hAnsi="Garamond"/>
          <w:sz w:val="24"/>
          <w:szCs w:val="24"/>
          <w:lang w:val="x-none"/>
        </w:rPr>
      </w:pPr>
    </w:p>
    <w:p w14:paraId="73793F7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14:paraId="0D850144" w14:textId="77777777" w:rsidR="00ED4E11" w:rsidRPr="00551AF9" w:rsidRDefault="00ED4E11" w:rsidP="00ED4E11">
      <w:pPr>
        <w:jc w:val="both"/>
        <w:rPr>
          <w:rFonts w:ascii="Garamond" w:eastAsia="Calibri" w:hAnsi="Garamond"/>
          <w:sz w:val="24"/>
          <w:szCs w:val="24"/>
        </w:rPr>
      </w:pPr>
    </w:p>
    <w:p w14:paraId="428E4E5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SzCsM-EüM</w:t>
      </w:r>
      <w:proofErr w:type="spellEnd"/>
      <w:r w:rsidRPr="00551AF9">
        <w:rPr>
          <w:rFonts w:ascii="Garamond" w:hAnsi="Garamond"/>
          <w:sz w:val="24"/>
          <w:szCs w:val="24"/>
          <w:lang w:val="x-none"/>
        </w:rPr>
        <w:t xml:space="preserve"> együttes rendelet, az építési és bontási hulladék kezelésének részletes szabályairól szóló 45/2004. (VII. 26.) </w:t>
      </w:r>
      <w:proofErr w:type="spellStart"/>
      <w:r w:rsidRPr="00551AF9">
        <w:rPr>
          <w:rFonts w:ascii="Garamond" w:hAnsi="Garamond"/>
          <w:sz w:val="24"/>
          <w:szCs w:val="24"/>
          <w:lang w:val="x-none"/>
        </w:rPr>
        <w:t>BM-KvVM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14:paraId="68613C9F" w14:textId="77777777" w:rsidR="00ED4E11" w:rsidRPr="00551AF9" w:rsidRDefault="00ED4E11" w:rsidP="00ED4E11">
      <w:pPr>
        <w:jc w:val="both"/>
        <w:rPr>
          <w:rFonts w:ascii="Garamond" w:eastAsia="Calibri" w:hAnsi="Garamond"/>
          <w:sz w:val="24"/>
          <w:szCs w:val="24"/>
        </w:rPr>
      </w:pPr>
    </w:p>
    <w:p w14:paraId="755F7CB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14:paraId="6B41952F" w14:textId="77777777" w:rsidR="00ED4E11" w:rsidRPr="00EE4FE8" w:rsidRDefault="00ED4E11" w:rsidP="00EE4FE8">
      <w:pPr>
        <w:contextualSpacing/>
        <w:rPr>
          <w:rFonts w:ascii="Garamond" w:hAnsi="Garamond"/>
          <w:sz w:val="24"/>
          <w:szCs w:val="24"/>
        </w:rPr>
      </w:pPr>
    </w:p>
    <w:p w14:paraId="4E05183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47E1433" w14:textId="77777777" w:rsidR="00ED4E11" w:rsidRPr="00551AF9" w:rsidRDefault="00ED4E11" w:rsidP="00ED4E11">
      <w:pPr>
        <w:ind w:left="720"/>
        <w:contextualSpacing/>
        <w:rPr>
          <w:rFonts w:ascii="Garamond" w:hAnsi="Garamond"/>
          <w:sz w:val="24"/>
          <w:szCs w:val="24"/>
        </w:rPr>
      </w:pPr>
    </w:p>
    <w:p w14:paraId="63D9C0CA"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14:paraId="33C6048A" w14:textId="77777777" w:rsidR="00ED4E11" w:rsidRPr="00551AF9" w:rsidRDefault="00ED4E11" w:rsidP="00ED4E11">
      <w:pPr>
        <w:ind w:left="720"/>
        <w:contextualSpacing/>
        <w:jc w:val="both"/>
        <w:rPr>
          <w:rFonts w:ascii="Garamond" w:hAnsi="Garamond"/>
          <w:sz w:val="24"/>
          <w:szCs w:val="24"/>
          <w:lang w:val="x-none"/>
        </w:rPr>
      </w:pPr>
    </w:p>
    <w:p w14:paraId="4EA8DEF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képviselőjének figyelmét felhívni. </w:t>
      </w:r>
    </w:p>
    <w:p w14:paraId="3F7EE32E" w14:textId="77777777" w:rsidR="00ED4E11" w:rsidRPr="00551AF9" w:rsidRDefault="00ED4E11" w:rsidP="00ED4E11">
      <w:pPr>
        <w:ind w:left="720"/>
        <w:contextualSpacing/>
        <w:jc w:val="both"/>
        <w:rPr>
          <w:rFonts w:ascii="Garamond" w:hAnsi="Garamond"/>
          <w:sz w:val="24"/>
          <w:szCs w:val="24"/>
          <w:lang w:val="x-none"/>
        </w:rPr>
      </w:pPr>
    </w:p>
    <w:p w14:paraId="01DE24B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423270FE" w14:textId="77777777" w:rsidR="00ED4E11" w:rsidRPr="00EE4FE8" w:rsidRDefault="00ED4E11" w:rsidP="004A7C5E">
      <w:pPr>
        <w:contextualSpacing/>
        <w:jc w:val="both"/>
        <w:rPr>
          <w:rFonts w:ascii="Garamond" w:hAnsi="Garamond"/>
          <w:sz w:val="24"/>
          <w:szCs w:val="24"/>
        </w:rPr>
      </w:pPr>
    </w:p>
    <w:p w14:paraId="2425A030"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527F08BC" w14:textId="77777777" w:rsidR="00ED4E11" w:rsidRPr="00551AF9" w:rsidRDefault="00ED4E11" w:rsidP="00ED4E11">
      <w:pPr>
        <w:ind w:left="720"/>
        <w:contextualSpacing/>
        <w:jc w:val="both"/>
        <w:rPr>
          <w:rFonts w:ascii="Garamond" w:hAnsi="Garamond"/>
          <w:sz w:val="24"/>
          <w:szCs w:val="24"/>
          <w:lang w:val="x-none"/>
        </w:rPr>
      </w:pPr>
    </w:p>
    <w:p w14:paraId="6E7EF015"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14:paraId="16CD4307" w14:textId="77777777" w:rsidR="00ED4E11" w:rsidRPr="004A7C5E" w:rsidRDefault="00ED4E11" w:rsidP="004A7C5E">
      <w:pPr>
        <w:contextualSpacing/>
        <w:jc w:val="both"/>
        <w:rPr>
          <w:rFonts w:ascii="Garamond" w:hAnsi="Garamond"/>
          <w:sz w:val="24"/>
          <w:szCs w:val="24"/>
        </w:rPr>
      </w:pPr>
    </w:p>
    <w:p w14:paraId="5B911E83"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14:paraId="694C5F8E" w14:textId="77777777" w:rsidR="00ED4E11" w:rsidRPr="0001576D" w:rsidRDefault="00ED4E11" w:rsidP="004A7C5E">
      <w:pPr>
        <w:contextualSpacing/>
        <w:jc w:val="both"/>
        <w:rPr>
          <w:rFonts w:ascii="Garamond" w:hAnsi="Garamond"/>
          <w:sz w:val="24"/>
          <w:szCs w:val="24"/>
        </w:rPr>
      </w:pPr>
    </w:p>
    <w:p w14:paraId="31FAADD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78ECEAF9" w14:textId="77777777" w:rsidR="00ED4E11" w:rsidRPr="00EE4FE8" w:rsidRDefault="00ED4E11" w:rsidP="00EE4FE8">
      <w:pPr>
        <w:contextualSpacing/>
        <w:jc w:val="both"/>
        <w:rPr>
          <w:rFonts w:ascii="Garamond" w:hAnsi="Garamond"/>
          <w:sz w:val="24"/>
          <w:szCs w:val="24"/>
        </w:rPr>
      </w:pPr>
    </w:p>
    <w:p w14:paraId="33FF3DA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14:paraId="61EE135A" w14:textId="77777777" w:rsidR="00ED4E11" w:rsidRPr="00EE4FE8" w:rsidRDefault="00ED4E11" w:rsidP="00EE4FE8">
      <w:pPr>
        <w:contextualSpacing/>
        <w:jc w:val="both"/>
        <w:rPr>
          <w:rFonts w:ascii="Garamond" w:hAnsi="Garamond"/>
          <w:sz w:val="24"/>
          <w:szCs w:val="24"/>
        </w:rPr>
      </w:pPr>
    </w:p>
    <w:p w14:paraId="056947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14:paraId="32D79205" w14:textId="77777777" w:rsidR="00ED4E11" w:rsidRPr="00551AF9" w:rsidRDefault="00ED4E11" w:rsidP="00ED4E11">
      <w:pPr>
        <w:ind w:left="720"/>
        <w:contextualSpacing/>
        <w:jc w:val="both"/>
        <w:rPr>
          <w:rFonts w:ascii="Garamond" w:hAnsi="Garamond"/>
          <w:sz w:val="24"/>
          <w:szCs w:val="24"/>
          <w:lang w:val="x-none"/>
        </w:rPr>
      </w:pPr>
    </w:p>
    <w:p w14:paraId="13098A8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70154106" w14:textId="77777777" w:rsidR="00ED4E11" w:rsidRPr="00551AF9" w:rsidRDefault="00ED4E11" w:rsidP="00ED4E11">
      <w:pPr>
        <w:jc w:val="both"/>
        <w:rPr>
          <w:rFonts w:ascii="Garamond" w:eastAsia="Calibri" w:hAnsi="Garamond"/>
        </w:rPr>
      </w:pPr>
    </w:p>
    <w:p w14:paraId="7A6C8268"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14:paraId="2FD3BA1B" w14:textId="77777777" w:rsidR="00ED4E11" w:rsidRPr="00551AF9" w:rsidRDefault="00ED4E11" w:rsidP="00ED4E11">
      <w:pPr>
        <w:ind w:left="720"/>
        <w:contextualSpacing/>
        <w:jc w:val="both"/>
        <w:rPr>
          <w:rFonts w:ascii="Garamond" w:hAnsi="Garamond"/>
          <w:sz w:val="24"/>
          <w:szCs w:val="24"/>
          <w:lang w:val="x-none"/>
        </w:rPr>
      </w:pPr>
    </w:p>
    <w:p w14:paraId="68976E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14:paraId="1465FD89" w14:textId="77777777" w:rsidR="00ED4E11" w:rsidRPr="00551AF9" w:rsidRDefault="00ED4E11" w:rsidP="00ED4E11">
      <w:pPr>
        <w:jc w:val="both"/>
        <w:rPr>
          <w:rFonts w:eastAsia="Calibri"/>
          <w:sz w:val="24"/>
          <w:szCs w:val="24"/>
        </w:rPr>
      </w:pPr>
    </w:p>
    <w:p w14:paraId="27BC1A35" w14:textId="77777777"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14:paraId="764627E3" w14:textId="77777777" w:rsidR="00ED4E11" w:rsidRPr="00551AF9" w:rsidRDefault="00ED4E11" w:rsidP="0001576D">
      <w:pPr>
        <w:ind w:left="720"/>
        <w:contextualSpacing/>
        <w:jc w:val="both"/>
        <w:rPr>
          <w:rFonts w:ascii="Garamond" w:hAnsi="Garamond"/>
          <w:sz w:val="24"/>
          <w:szCs w:val="24"/>
          <w:lang w:val="x-none"/>
        </w:rPr>
      </w:pPr>
    </w:p>
    <w:p w14:paraId="7C7517FD" w14:textId="77777777" w:rsidR="0001576D" w:rsidRPr="00394196"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14:paraId="33262DBC" w14:textId="77777777" w:rsidR="00394196" w:rsidRDefault="00394196" w:rsidP="00394196">
      <w:pPr>
        <w:pStyle w:val="Listaszerbekezds"/>
        <w:rPr>
          <w:rFonts w:ascii="Garamond" w:hAnsi="Garamond"/>
          <w:sz w:val="24"/>
          <w:szCs w:val="24"/>
          <w:lang w:val="x-none"/>
        </w:rPr>
      </w:pPr>
    </w:p>
    <w:p w14:paraId="5AB563A1"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14:paraId="7BBC0BA0" w14:textId="77777777" w:rsidR="00ED4E11" w:rsidRPr="00551AF9" w:rsidRDefault="00ED4E11" w:rsidP="00ED4E11">
      <w:pPr>
        <w:tabs>
          <w:tab w:val="left" w:pos="709"/>
        </w:tabs>
        <w:ind w:left="567"/>
        <w:jc w:val="both"/>
        <w:rPr>
          <w:rFonts w:ascii="Garamond" w:eastAsia="Calibri" w:hAnsi="Garamond" w:cs="Times New Roman"/>
          <w:bCs/>
          <w:sz w:val="24"/>
          <w:szCs w:val="24"/>
          <w:lang w:val="x-none"/>
        </w:rPr>
      </w:pPr>
    </w:p>
    <w:p w14:paraId="7816E7CA" w14:textId="77777777"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14:paraId="21C73B87" w14:textId="77777777" w:rsidR="000E66EF" w:rsidRPr="000E66EF" w:rsidRDefault="000E66EF" w:rsidP="000E66EF">
      <w:pPr>
        <w:ind w:left="720"/>
        <w:contextualSpacing/>
        <w:jc w:val="both"/>
        <w:rPr>
          <w:rFonts w:ascii="Garamond" w:hAnsi="Garamond"/>
          <w:sz w:val="24"/>
          <w:szCs w:val="24"/>
          <w:lang w:val="x-none"/>
        </w:rPr>
      </w:pPr>
    </w:p>
    <w:p w14:paraId="7343695B" w14:textId="77777777"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14:paraId="7C2DB48D" w14:textId="77777777" w:rsidR="00ED4E11" w:rsidRPr="00D7261E" w:rsidRDefault="00ED4E11" w:rsidP="00D7261E">
      <w:pPr>
        <w:contextualSpacing/>
        <w:jc w:val="both"/>
        <w:rPr>
          <w:rFonts w:ascii="Garamond" w:hAnsi="Garamond"/>
          <w:sz w:val="24"/>
          <w:szCs w:val="24"/>
        </w:rPr>
      </w:pPr>
    </w:p>
    <w:p w14:paraId="00748607" w14:textId="77777777" w:rsidR="00ED4E11" w:rsidRPr="00D7261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14:paraId="11467750" w14:textId="77777777" w:rsidR="00D7261E" w:rsidRPr="00D7261E" w:rsidRDefault="00D7261E" w:rsidP="00D7261E">
      <w:pPr>
        <w:ind w:left="720"/>
        <w:contextualSpacing/>
        <w:jc w:val="both"/>
        <w:rPr>
          <w:rFonts w:ascii="Garamond" w:hAnsi="Garamond"/>
          <w:sz w:val="24"/>
          <w:szCs w:val="24"/>
          <w:lang w:val="x-none"/>
        </w:rPr>
      </w:pPr>
    </w:p>
    <w:p w14:paraId="575BF774"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14:paraId="7E30F5BD" w14:textId="77777777" w:rsidR="00ED4E11" w:rsidRPr="00551AF9" w:rsidRDefault="00ED4E11" w:rsidP="00ED4E11">
      <w:pPr>
        <w:tabs>
          <w:tab w:val="left" w:pos="709"/>
        </w:tabs>
        <w:jc w:val="both"/>
        <w:rPr>
          <w:rFonts w:ascii="Garamond" w:eastAsia="Calibri" w:hAnsi="Garamond" w:cs="Times New Roman"/>
          <w:sz w:val="24"/>
          <w:szCs w:val="24"/>
          <w:lang w:val="x-none"/>
        </w:rPr>
      </w:pPr>
    </w:p>
    <w:p w14:paraId="37505F07"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14:paraId="215A63B1" w14:textId="77777777" w:rsidR="00ED4E11" w:rsidRPr="00551AF9" w:rsidRDefault="00ED4E11" w:rsidP="00ED4E11">
      <w:pPr>
        <w:ind w:left="720"/>
        <w:contextualSpacing/>
        <w:jc w:val="both"/>
        <w:rPr>
          <w:rFonts w:ascii="Garamond" w:hAnsi="Garamond"/>
          <w:sz w:val="24"/>
          <w:szCs w:val="24"/>
          <w:lang w:val="x-none"/>
        </w:rPr>
      </w:pPr>
    </w:p>
    <w:p w14:paraId="23AF301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12D53522" w14:textId="77777777" w:rsidR="00ED4E11" w:rsidRPr="00551AF9" w:rsidRDefault="00ED4E11" w:rsidP="00ED4E11">
      <w:pPr>
        <w:ind w:left="720"/>
        <w:contextualSpacing/>
        <w:jc w:val="both"/>
        <w:rPr>
          <w:rFonts w:ascii="Garamond" w:hAnsi="Garamond"/>
          <w:sz w:val="24"/>
          <w:szCs w:val="24"/>
          <w:lang w:val="x-none"/>
        </w:rPr>
      </w:pPr>
    </w:p>
    <w:p w14:paraId="18640B1B" w14:textId="77777777" w:rsidR="00ED4E11" w:rsidRPr="007777DF" w:rsidRDefault="00ED4E11" w:rsidP="00ED4E11">
      <w:pPr>
        <w:numPr>
          <w:ilvl w:val="0"/>
          <w:numId w:val="14"/>
        </w:numPr>
        <w:ind w:hanging="720"/>
        <w:contextualSpacing/>
        <w:jc w:val="both"/>
        <w:rPr>
          <w:rFonts w:ascii="Garamond" w:hAnsi="Garamond"/>
          <w:sz w:val="24"/>
          <w:szCs w:val="24"/>
          <w:lang w:val="x-none"/>
        </w:rPr>
      </w:pPr>
      <w:r w:rsidRPr="007777DF">
        <w:rPr>
          <w:rFonts w:ascii="Garamond" w:hAnsi="Garamond"/>
          <w:sz w:val="24"/>
          <w:szCs w:val="24"/>
          <w:lang w:val="x-none"/>
        </w:rPr>
        <w:t xml:space="preserve">Vállalkozónak a szerződéskötés napján a munkavégzés teljes időtartamára szóló, legalább </w:t>
      </w:r>
      <w:r w:rsidRPr="00017684">
        <w:rPr>
          <w:rFonts w:ascii="Garamond" w:hAnsi="Garamond"/>
          <w:sz w:val="24"/>
          <w:szCs w:val="24"/>
          <w:lang w:val="x-none"/>
        </w:rPr>
        <w:t xml:space="preserve">nettó </w:t>
      </w:r>
      <w:r w:rsidR="007777DF" w:rsidRPr="00017684">
        <w:rPr>
          <w:rFonts w:ascii="Garamond" w:hAnsi="Garamond"/>
          <w:sz w:val="24"/>
          <w:szCs w:val="24"/>
        </w:rPr>
        <w:t>2.000.000</w:t>
      </w:r>
      <w:r w:rsidRPr="00017684">
        <w:rPr>
          <w:rFonts w:ascii="Garamond" w:hAnsi="Garamond"/>
          <w:sz w:val="24"/>
          <w:szCs w:val="24"/>
          <w:lang w:val="x-none"/>
        </w:rPr>
        <w:t xml:space="preserve">.- HUF/év és legalább </w:t>
      </w:r>
      <w:r w:rsidR="007777DF" w:rsidRPr="00017684">
        <w:rPr>
          <w:rFonts w:ascii="Garamond" w:hAnsi="Garamond"/>
          <w:sz w:val="24"/>
          <w:szCs w:val="24"/>
        </w:rPr>
        <w:t>500.000</w:t>
      </w:r>
      <w:r w:rsidRPr="007777DF">
        <w:rPr>
          <w:rFonts w:ascii="Garamond" w:hAnsi="Garamond"/>
          <w:sz w:val="24"/>
          <w:szCs w:val="24"/>
          <w:lang w:val="x-none"/>
        </w:rPr>
        <w:t xml:space="preserve"> HUF/kár mértékű felelősségbiztosítással kell rendelkeznie úgy, hogy az kiterjedjen a teljes szerződés szerinti munkákra</w:t>
      </w:r>
      <w:r w:rsidRPr="007777DF">
        <w:rPr>
          <w:rFonts w:ascii="Garamond" w:hAnsi="Garamond"/>
          <w:sz w:val="24"/>
          <w:szCs w:val="24"/>
        </w:rPr>
        <w:t xml:space="preserve">. </w:t>
      </w:r>
      <w:r w:rsidRPr="007777DF">
        <w:rPr>
          <w:rFonts w:ascii="Garamond" w:hAnsi="Garamond"/>
          <w:sz w:val="24"/>
          <w:szCs w:val="24"/>
          <w:lang w:val="x-none"/>
        </w:rPr>
        <w:t>A felelősségbiztosítási kötvény meglétét hitelt érdemlően kell igazolni.</w:t>
      </w:r>
    </w:p>
    <w:p w14:paraId="510AD5A9" w14:textId="77777777" w:rsidR="00ED4E11" w:rsidRPr="00551AF9" w:rsidRDefault="00ED4E11" w:rsidP="00ED4E11">
      <w:pPr>
        <w:ind w:left="720"/>
        <w:contextualSpacing/>
        <w:jc w:val="both"/>
        <w:rPr>
          <w:rFonts w:ascii="Garamond" w:hAnsi="Garamond"/>
          <w:sz w:val="24"/>
          <w:szCs w:val="24"/>
          <w:lang w:val="x-none"/>
        </w:rPr>
      </w:pPr>
    </w:p>
    <w:p w14:paraId="27B39FD8"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14:paraId="3107E714" w14:textId="77777777" w:rsidR="00ED4E11" w:rsidRPr="00551AF9" w:rsidRDefault="00ED4E11" w:rsidP="00ED4E11">
      <w:pPr>
        <w:ind w:left="720"/>
        <w:contextualSpacing/>
        <w:jc w:val="both"/>
        <w:rPr>
          <w:rFonts w:ascii="Garamond" w:hAnsi="Garamond"/>
          <w:sz w:val="24"/>
          <w:szCs w:val="24"/>
          <w:lang w:val="x-none"/>
        </w:rPr>
      </w:pPr>
    </w:p>
    <w:p w14:paraId="1738BA4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14:paraId="764F826B"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14:paraId="634B4565"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14:paraId="59B21DB7"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14:paraId="212AD025" w14:textId="77777777" w:rsidR="00ED4E11" w:rsidRPr="00551AF9" w:rsidRDefault="00ED4E11" w:rsidP="00ED4E11">
      <w:pPr>
        <w:widowControl/>
        <w:autoSpaceDE/>
        <w:autoSpaceDN/>
        <w:ind w:left="720"/>
        <w:contextualSpacing/>
        <w:rPr>
          <w:rFonts w:ascii="Garamond" w:hAnsi="Garamond"/>
          <w:sz w:val="24"/>
          <w:szCs w:val="24"/>
          <w:lang w:val="x-none"/>
        </w:rPr>
      </w:pPr>
    </w:p>
    <w:p w14:paraId="027FED0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0B56B0F" w14:textId="77777777" w:rsidR="00ED4E11" w:rsidRPr="00551AF9" w:rsidRDefault="00ED4E11" w:rsidP="00ED4E11">
      <w:pPr>
        <w:ind w:left="720"/>
        <w:contextualSpacing/>
        <w:jc w:val="both"/>
        <w:rPr>
          <w:rFonts w:ascii="Garamond" w:hAnsi="Garamond"/>
          <w:sz w:val="24"/>
          <w:szCs w:val="24"/>
          <w:lang w:val="x-none"/>
        </w:rPr>
      </w:pPr>
    </w:p>
    <w:p w14:paraId="4AD8CA6F"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kell teljes körűen helyt állnia a biztosító helyett.</w:t>
      </w:r>
    </w:p>
    <w:p w14:paraId="79DAE6B2" w14:textId="77777777" w:rsidR="00ED4E11" w:rsidRPr="00551AF9" w:rsidRDefault="00ED4E11" w:rsidP="00ED4E11">
      <w:pPr>
        <w:jc w:val="both"/>
        <w:rPr>
          <w:rFonts w:eastAsia="Calibri"/>
          <w:sz w:val="24"/>
          <w:szCs w:val="24"/>
        </w:rPr>
      </w:pPr>
    </w:p>
    <w:p w14:paraId="5DD13AB7"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14:paraId="3EC668A7" w14:textId="77777777"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14:paraId="5CA9B744" w14:textId="77777777"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75E89B6B" w14:textId="77777777" w:rsidR="000E66EF" w:rsidRPr="000E66EF" w:rsidRDefault="000E66EF" w:rsidP="000E66EF">
      <w:pPr>
        <w:ind w:left="720"/>
        <w:contextualSpacing/>
        <w:jc w:val="both"/>
        <w:rPr>
          <w:rFonts w:ascii="Garamond" w:hAnsi="Garamond"/>
          <w:sz w:val="24"/>
          <w:szCs w:val="24"/>
        </w:rPr>
      </w:pPr>
    </w:p>
    <w:p w14:paraId="779F5167" w14:textId="77777777" w:rsidR="00567E9A" w:rsidRPr="00567E9A" w:rsidRDefault="00567E9A" w:rsidP="00567E9A">
      <w:pPr>
        <w:numPr>
          <w:ilvl w:val="0"/>
          <w:numId w:val="36"/>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602CE3C" w14:textId="77777777" w:rsidR="00ED4E11" w:rsidRPr="00551AF9" w:rsidRDefault="00ED4E11" w:rsidP="00ED4E11">
      <w:pPr>
        <w:ind w:left="720"/>
        <w:contextualSpacing/>
        <w:jc w:val="both"/>
        <w:rPr>
          <w:rFonts w:ascii="Garamond" w:hAnsi="Garamond"/>
          <w:sz w:val="24"/>
          <w:szCs w:val="24"/>
          <w:lang w:val="x-none"/>
        </w:rPr>
      </w:pPr>
    </w:p>
    <w:p w14:paraId="24AEAA57" w14:textId="77777777" w:rsidR="00ED4E11" w:rsidRPr="00551AF9"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14:paraId="5BC99D93" w14:textId="77777777" w:rsidR="00ED4E11" w:rsidRPr="000E66EF" w:rsidRDefault="00ED4E11" w:rsidP="00ED4E11">
      <w:pPr>
        <w:jc w:val="both"/>
        <w:rPr>
          <w:rFonts w:ascii="Garamond" w:eastAsia="Calibri" w:hAnsi="Garamond"/>
          <w:sz w:val="24"/>
          <w:szCs w:val="24"/>
        </w:rPr>
      </w:pPr>
    </w:p>
    <w:p w14:paraId="60AF05AA" w14:textId="77777777" w:rsidR="000E66EF" w:rsidRPr="000E66EF"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14:paraId="35792EDD" w14:textId="77777777" w:rsidR="00ED4E11" w:rsidRPr="00551AF9" w:rsidRDefault="00ED4E11" w:rsidP="000E66EF">
      <w:pPr>
        <w:ind w:left="720"/>
        <w:contextualSpacing/>
        <w:jc w:val="both"/>
        <w:rPr>
          <w:rFonts w:ascii="Garamond" w:hAnsi="Garamond"/>
          <w:sz w:val="24"/>
          <w:szCs w:val="24"/>
          <w:lang w:val="x-none"/>
        </w:rPr>
      </w:pPr>
    </w:p>
    <w:p w14:paraId="0507A18A" w14:textId="77777777" w:rsidR="000E66EF" w:rsidRPr="000E66EF" w:rsidRDefault="000E66EF" w:rsidP="00567E9A">
      <w:pPr>
        <w:numPr>
          <w:ilvl w:val="0"/>
          <w:numId w:val="36"/>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10CCE907" w14:textId="77777777" w:rsidR="00ED4E11" w:rsidRPr="000E66EF" w:rsidRDefault="00ED4E11" w:rsidP="00ED4E11">
      <w:pPr>
        <w:rPr>
          <w:rFonts w:ascii="Garamond" w:eastAsia="Calibri" w:hAnsi="Garamond"/>
          <w:b/>
          <w:sz w:val="24"/>
          <w:szCs w:val="24"/>
          <w:u w:val="single"/>
        </w:rPr>
      </w:pPr>
    </w:p>
    <w:p w14:paraId="2014665F"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Képviselet, kapcsolattartás, </w:t>
      </w:r>
      <w:proofErr w:type="spellStart"/>
      <w:r w:rsidRPr="00551AF9">
        <w:rPr>
          <w:rFonts w:ascii="Garamond" w:hAnsi="Garamond"/>
          <w:b/>
          <w:sz w:val="24"/>
          <w:szCs w:val="24"/>
          <w:u w:val="single"/>
        </w:rPr>
        <w:t>jognyilatkozattétel</w:t>
      </w:r>
      <w:proofErr w:type="spellEnd"/>
    </w:p>
    <w:p w14:paraId="49A80029" w14:textId="77777777" w:rsidR="00ED4E11" w:rsidRPr="00551AF9" w:rsidRDefault="00ED4E11" w:rsidP="00ED4E11">
      <w:pPr>
        <w:ind w:left="705"/>
        <w:rPr>
          <w:rFonts w:ascii="Garamond" w:hAnsi="Garamond"/>
          <w:b/>
          <w:sz w:val="24"/>
          <w:szCs w:val="24"/>
        </w:rPr>
      </w:pPr>
    </w:p>
    <w:p w14:paraId="4D1B00D5"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14:paraId="1FFBC05A" w14:textId="77777777" w:rsidR="00ED4E11" w:rsidRPr="00551AF9" w:rsidRDefault="00ED4E11" w:rsidP="00ED4E11">
      <w:pPr>
        <w:ind w:left="720"/>
        <w:contextualSpacing/>
        <w:jc w:val="both"/>
        <w:rPr>
          <w:rFonts w:ascii="Garamond" w:hAnsi="Garamond"/>
          <w:sz w:val="24"/>
          <w:szCs w:val="24"/>
        </w:rPr>
      </w:pPr>
    </w:p>
    <w:p w14:paraId="180EEF6D" w14:textId="77777777"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1003DAF4" w14:textId="77777777" w:rsidR="00ED4E11" w:rsidRPr="00551AF9" w:rsidRDefault="00ED4E11" w:rsidP="00ED4E11">
      <w:pPr>
        <w:jc w:val="both"/>
        <w:rPr>
          <w:rFonts w:ascii="Garamond" w:eastAsia="Calibri" w:hAnsi="Garamond"/>
          <w:sz w:val="24"/>
          <w:szCs w:val="24"/>
        </w:rPr>
      </w:pPr>
    </w:p>
    <w:p w14:paraId="7EF37883"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14:paraId="5D632A6E"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405FAD14"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17FC06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0D058EC8"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9435431"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r w:rsidR="00B96C7B">
        <w:fldChar w:fldCharType="begin"/>
      </w:r>
      <w:r w:rsidR="00B96C7B">
        <w:instrText xml:space="preserve"> HYPERLINK "mailto:hydrocomp@t-online.hu" </w:instrText>
      </w:r>
      <w:r w:rsidR="00B96C7B">
        <w:fldChar w:fldCharType="separate"/>
      </w:r>
      <w:r w:rsidR="00B96C7B">
        <w:fldChar w:fldCharType="end"/>
      </w:r>
    </w:p>
    <w:p w14:paraId="1701A4DC" w14:textId="77777777" w:rsidR="00ED4E11" w:rsidRPr="00551AF9" w:rsidRDefault="00ED4E11" w:rsidP="00ED4E11">
      <w:pPr>
        <w:ind w:left="720"/>
        <w:contextualSpacing/>
        <w:jc w:val="both"/>
        <w:rPr>
          <w:rFonts w:ascii="Garamond" w:hAnsi="Garamond"/>
          <w:sz w:val="24"/>
          <w:szCs w:val="24"/>
        </w:rPr>
      </w:pPr>
    </w:p>
    <w:p w14:paraId="351E4338" w14:textId="77777777"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14:paraId="65059721" w14:textId="77777777"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2283BA63"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29222EF"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B5302C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A9EE2AA"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C6A6116" w14:textId="77777777"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081B4DDB" w14:textId="77777777" w:rsidR="00ED4E11" w:rsidRPr="00551AF9" w:rsidRDefault="00ED4E11" w:rsidP="00ED4E11">
      <w:pPr>
        <w:contextualSpacing/>
        <w:jc w:val="both"/>
        <w:rPr>
          <w:rFonts w:ascii="Garamond" w:hAnsi="Garamond"/>
          <w:sz w:val="24"/>
          <w:szCs w:val="24"/>
        </w:rPr>
      </w:pPr>
    </w:p>
    <w:p w14:paraId="1A867B44"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14:paraId="343395BA"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3A03D8F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40A82246"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14:paraId="0D37B265"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2CC393C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r w:rsidR="00B96C7B">
        <w:fldChar w:fldCharType="begin"/>
      </w:r>
      <w:r w:rsidR="00B96C7B">
        <w:instrText xml:space="preserve"> HYPERLINK "mailto:hydrocomp@t-online.hu" </w:instrText>
      </w:r>
      <w:r w:rsidR="00B96C7B">
        <w:fldChar w:fldCharType="separate"/>
      </w:r>
      <w:r w:rsidR="00B96C7B">
        <w:fldChar w:fldCharType="end"/>
      </w:r>
    </w:p>
    <w:p w14:paraId="6609E168" w14:textId="77777777"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14:paraId="24194CFE" w14:textId="77777777" w:rsidR="00ED4E11" w:rsidRPr="001070D9" w:rsidRDefault="00ED4E11" w:rsidP="00ED4E11">
      <w:pPr>
        <w:jc w:val="both"/>
        <w:rPr>
          <w:rFonts w:ascii="Garamond" w:eastAsia="Calibri" w:hAnsi="Garamond"/>
          <w:sz w:val="24"/>
          <w:szCs w:val="24"/>
        </w:rPr>
      </w:pPr>
    </w:p>
    <w:p w14:paraId="79AB699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14:paraId="3FFDA97B" w14:textId="77777777" w:rsidR="00ED4E11" w:rsidRPr="00551AF9" w:rsidRDefault="00ED4E11" w:rsidP="00ED4E11">
      <w:pPr>
        <w:ind w:left="720"/>
        <w:contextualSpacing/>
        <w:jc w:val="both"/>
        <w:rPr>
          <w:rFonts w:ascii="Garamond" w:hAnsi="Garamond"/>
          <w:sz w:val="24"/>
          <w:szCs w:val="24"/>
          <w:lang w:val="x-none"/>
        </w:rPr>
      </w:pPr>
    </w:p>
    <w:p w14:paraId="015BAA61"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14:paraId="34A404C9" w14:textId="77777777" w:rsidR="00ED4E11" w:rsidRPr="00551AF9" w:rsidRDefault="00ED4E11" w:rsidP="00ED4E11">
      <w:pPr>
        <w:ind w:left="720"/>
        <w:contextualSpacing/>
        <w:jc w:val="both"/>
        <w:rPr>
          <w:rFonts w:ascii="Garamond" w:hAnsi="Garamond"/>
          <w:sz w:val="24"/>
          <w:szCs w:val="24"/>
          <w:lang w:val="x-none"/>
        </w:rPr>
      </w:pPr>
    </w:p>
    <w:p w14:paraId="135859AE"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14:paraId="3F753234" w14:textId="77777777" w:rsidR="00ED4E11" w:rsidRPr="00551AF9" w:rsidRDefault="00ED4E11" w:rsidP="00ED4E11">
      <w:pPr>
        <w:ind w:left="720"/>
        <w:contextualSpacing/>
        <w:jc w:val="both"/>
        <w:rPr>
          <w:rFonts w:ascii="Garamond" w:hAnsi="Garamond"/>
          <w:sz w:val="24"/>
          <w:szCs w:val="24"/>
          <w:lang w:val="x-none"/>
        </w:rPr>
      </w:pPr>
    </w:p>
    <w:p w14:paraId="0E13C9C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14:paraId="282F863F" w14:textId="77777777" w:rsidR="00ED4E11" w:rsidRPr="00551AF9" w:rsidRDefault="00ED4E11" w:rsidP="00ED4E11">
      <w:pPr>
        <w:rPr>
          <w:rFonts w:ascii="Garamond" w:eastAsia="Calibri" w:hAnsi="Garamond"/>
          <w:b/>
          <w:sz w:val="24"/>
          <w:szCs w:val="24"/>
          <w:u w:val="single"/>
        </w:rPr>
      </w:pPr>
    </w:p>
    <w:p w14:paraId="423DDAE8"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14:paraId="5A03BCB6" w14:textId="77777777" w:rsidR="00ED4E11" w:rsidRPr="00551AF9" w:rsidRDefault="00ED4E11" w:rsidP="00ED4E11">
      <w:pPr>
        <w:widowControl/>
        <w:autoSpaceDE/>
        <w:autoSpaceDN/>
        <w:ind w:left="709"/>
        <w:contextualSpacing/>
        <w:rPr>
          <w:rFonts w:ascii="Garamond" w:hAnsi="Garamond"/>
          <w:b/>
          <w:sz w:val="24"/>
          <w:szCs w:val="24"/>
          <w:u w:val="single"/>
        </w:rPr>
      </w:pPr>
    </w:p>
    <w:p w14:paraId="5C6B886D" w14:textId="77777777"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14:paraId="245DB689" w14:textId="77777777" w:rsidR="00ED4E11" w:rsidRPr="00551AF9" w:rsidRDefault="00ED4E11" w:rsidP="00ED4E11">
      <w:pPr>
        <w:ind w:left="720"/>
        <w:contextualSpacing/>
        <w:jc w:val="both"/>
        <w:rPr>
          <w:rFonts w:ascii="Garamond" w:hAnsi="Garamond"/>
          <w:sz w:val="24"/>
          <w:szCs w:val="24"/>
          <w:lang w:val="x-none"/>
        </w:rPr>
      </w:pPr>
    </w:p>
    <w:p w14:paraId="3A305FB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6CD3CC6F" w14:textId="77777777" w:rsidR="00ED4E11" w:rsidRPr="00C92F82" w:rsidRDefault="00ED4E11" w:rsidP="00ED4E11">
      <w:pPr>
        <w:jc w:val="both"/>
        <w:rPr>
          <w:rFonts w:ascii="Garamond" w:eastAsia="Calibri" w:hAnsi="Garamond"/>
          <w:sz w:val="24"/>
          <w:szCs w:val="24"/>
        </w:rPr>
      </w:pPr>
    </w:p>
    <w:p w14:paraId="1456B4F0"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14:paraId="5D682358" w14:textId="77777777" w:rsidR="00ED4E11" w:rsidRDefault="00ED4E11" w:rsidP="00ED4E11">
      <w:pPr>
        <w:ind w:left="720"/>
        <w:contextualSpacing/>
        <w:jc w:val="both"/>
        <w:rPr>
          <w:rFonts w:ascii="Garamond" w:hAnsi="Garamond"/>
          <w:sz w:val="24"/>
          <w:szCs w:val="24"/>
        </w:rPr>
      </w:pPr>
    </w:p>
    <w:p w14:paraId="7F20BDBB"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14:paraId="261BBC2D" w14:textId="77777777" w:rsidR="00C92F82" w:rsidRPr="00C92F82" w:rsidRDefault="00C92F82" w:rsidP="00C92F82">
      <w:pPr>
        <w:ind w:left="720"/>
        <w:contextualSpacing/>
        <w:jc w:val="both"/>
        <w:rPr>
          <w:rFonts w:ascii="Garamond" w:hAnsi="Garamond"/>
          <w:sz w:val="24"/>
          <w:szCs w:val="24"/>
          <w:lang w:val="x-none"/>
        </w:rPr>
      </w:pPr>
    </w:p>
    <w:p w14:paraId="110ECCF6"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7FD9BF32" w14:textId="77777777" w:rsidR="00C92F82" w:rsidRPr="00C92F82" w:rsidRDefault="00C92F82" w:rsidP="00ED4E11">
      <w:pPr>
        <w:ind w:left="720"/>
        <w:contextualSpacing/>
        <w:jc w:val="both"/>
        <w:rPr>
          <w:rFonts w:ascii="Garamond" w:hAnsi="Garamond"/>
          <w:sz w:val="24"/>
          <w:szCs w:val="24"/>
        </w:rPr>
      </w:pPr>
    </w:p>
    <w:p w14:paraId="5F88EC74"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14:paraId="22E411C2" w14:textId="77777777" w:rsidR="00ED4E11" w:rsidRPr="00C92F82" w:rsidRDefault="00ED4E11" w:rsidP="00C92F82">
      <w:pPr>
        <w:contextualSpacing/>
        <w:jc w:val="both"/>
        <w:rPr>
          <w:rFonts w:ascii="Garamond" w:hAnsi="Garamond"/>
          <w:sz w:val="24"/>
          <w:szCs w:val="24"/>
        </w:rPr>
      </w:pPr>
    </w:p>
    <w:p w14:paraId="2289FD5F"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14:paraId="22C9DA57" w14:textId="77777777" w:rsidR="00ED4E11" w:rsidRPr="00551AF9" w:rsidRDefault="00ED4E11" w:rsidP="00ED4E11">
      <w:pPr>
        <w:ind w:left="720"/>
        <w:contextualSpacing/>
        <w:jc w:val="both"/>
        <w:rPr>
          <w:rFonts w:ascii="Garamond" w:hAnsi="Garamond"/>
          <w:sz w:val="24"/>
          <w:szCs w:val="24"/>
          <w:lang w:val="x-none"/>
        </w:rPr>
      </w:pPr>
    </w:p>
    <w:p w14:paraId="34C9F14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14:paraId="4239268D" w14:textId="77777777" w:rsidR="00ED4E11" w:rsidRPr="00551AF9" w:rsidRDefault="00ED4E11" w:rsidP="00ED4E11">
      <w:pPr>
        <w:ind w:left="720"/>
        <w:contextualSpacing/>
        <w:jc w:val="both"/>
        <w:rPr>
          <w:rFonts w:ascii="Garamond" w:hAnsi="Garamond"/>
          <w:sz w:val="24"/>
          <w:szCs w:val="24"/>
          <w:lang w:val="x-none"/>
        </w:rPr>
      </w:pPr>
    </w:p>
    <w:p w14:paraId="2588C431" w14:textId="77777777"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14:paraId="0ADB64E5" w14:textId="77777777" w:rsidR="00D7261E" w:rsidRPr="00D7261E" w:rsidRDefault="00D7261E" w:rsidP="00D7261E">
      <w:pPr>
        <w:ind w:left="720"/>
        <w:contextualSpacing/>
        <w:jc w:val="both"/>
        <w:rPr>
          <w:rFonts w:ascii="Garamond" w:hAnsi="Garamond"/>
          <w:sz w:val="24"/>
          <w:szCs w:val="24"/>
          <w:lang w:val="x-none"/>
        </w:rPr>
      </w:pPr>
    </w:p>
    <w:p w14:paraId="1DBA578C"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14:paraId="10BD4BBC" w14:textId="77777777" w:rsidR="00ED4E11" w:rsidRPr="00C92F82" w:rsidRDefault="00ED4E11" w:rsidP="00C92F82">
      <w:pPr>
        <w:contextualSpacing/>
        <w:jc w:val="both"/>
        <w:rPr>
          <w:rFonts w:ascii="Garamond" w:hAnsi="Garamond"/>
          <w:sz w:val="24"/>
          <w:szCs w:val="24"/>
        </w:rPr>
      </w:pPr>
    </w:p>
    <w:p w14:paraId="490F35C6"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14:paraId="678EDBE5" w14:textId="77777777" w:rsidR="00ED4E11" w:rsidRPr="00551AF9" w:rsidRDefault="00ED4E11" w:rsidP="00ED4E11">
      <w:pPr>
        <w:ind w:left="720"/>
        <w:contextualSpacing/>
        <w:jc w:val="both"/>
        <w:rPr>
          <w:rFonts w:ascii="Garamond" w:hAnsi="Garamond"/>
          <w:sz w:val="24"/>
          <w:szCs w:val="24"/>
          <w:lang w:val="x-none"/>
        </w:rPr>
      </w:pPr>
    </w:p>
    <w:p w14:paraId="6E96E0C4" w14:textId="77777777"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14:paraId="2D39B3B8" w14:textId="77777777" w:rsidR="00C92F82" w:rsidRPr="00551AF9" w:rsidRDefault="00C92F82" w:rsidP="00C92F82">
      <w:pPr>
        <w:ind w:left="720"/>
        <w:contextualSpacing/>
        <w:jc w:val="both"/>
        <w:rPr>
          <w:rFonts w:ascii="Garamond" w:hAnsi="Garamond"/>
          <w:sz w:val="24"/>
          <w:szCs w:val="24"/>
          <w:lang w:val="x-none"/>
        </w:rPr>
      </w:pPr>
    </w:p>
    <w:p w14:paraId="19B05EB5"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14:paraId="1E2DF676" w14:textId="77777777" w:rsidR="00ED4E11" w:rsidRPr="00551AF9" w:rsidRDefault="00ED4E11" w:rsidP="00ED4E11">
      <w:pPr>
        <w:ind w:left="720"/>
        <w:contextualSpacing/>
        <w:jc w:val="both"/>
        <w:rPr>
          <w:rFonts w:ascii="Garamond" w:hAnsi="Garamond"/>
          <w:sz w:val="24"/>
          <w:szCs w:val="24"/>
          <w:lang w:val="x-none"/>
        </w:rPr>
      </w:pPr>
    </w:p>
    <w:p w14:paraId="6454C2E3"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14:paraId="22C57D3F"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14:paraId="0D629A41"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14:paraId="1AC46437"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14:paraId="7B455916"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14:paraId="2E77894B"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14:paraId="3ADAD617" w14:textId="77777777" w:rsidR="00ED4E11" w:rsidRPr="00551AF9" w:rsidRDefault="00ED4E11" w:rsidP="00ED4E11">
      <w:pPr>
        <w:ind w:left="720"/>
        <w:contextualSpacing/>
        <w:jc w:val="both"/>
        <w:rPr>
          <w:rFonts w:ascii="Garamond" w:hAnsi="Garamond"/>
          <w:sz w:val="24"/>
          <w:szCs w:val="24"/>
          <w:lang w:val="x-none"/>
        </w:rPr>
      </w:pPr>
    </w:p>
    <w:p w14:paraId="78541402" w14:textId="77777777"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14:paraId="4C9080E5" w14:textId="77777777" w:rsidR="00ED4E11" w:rsidRPr="00551AF9" w:rsidRDefault="00ED4E11" w:rsidP="00ED4E11">
      <w:pPr>
        <w:widowControl/>
        <w:autoSpaceDE/>
        <w:autoSpaceDN/>
        <w:ind w:left="720"/>
        <w:contextualSpacing/>
        <w:jc w:val="both"/>
        <w:rPr>
          <w:rFonts w:ascii="Garamond" w:hAnsi="Garamond" w:cs="Times New Roman"/>
          <w:sz w:val="24"/>
          <w:szCs w:val="24"/>
        </w:rPr>
      </w:pPr>
      <w:proofErr w:type="gramStart"/>
      <w:r w:rsidRPr="00551AF9">
        <w:rPr>
          <w:rFonts w:ascii="Garamond" w:hAnsi="Garamond" w:cs="Times New Roman"/>
          <w:sz w:val="24"/>
          <w:szCs w:val="24"/>
        </w:rPr>
        <w:t>a</w:t>
      </w:r>
      <w:proofErr w:type="gramEnd"/>
      <w:r w:rsidRPr="00551AF9">
        <w:rPr>
          <w:rFonts w:ascii="Garamond" w:hAnsi="Garamond" w:cs="Times New Roman"/>
          <w:sz w:val="24"/>
          <w:szCs w:val="24"/>
        </w:rPr>
        <w:t xml:space="preserve">) </w:t>
      </w:r>
      <w:r w:rsidRPr="00551AF9">
        <w:rPr>
          <w:rFonts w:ascii="Garamond" w:hAnsi="Garamond" w:cs="Times New Roman"/>
          <w:sz w:val="24"/>
          <w:szCs w:val="24"/>
        </w:rPr>
        <w:tab/>
      </w:r>
      <w:proofErr w:type="spellStart"/>
      <w:r w:rsidRPr="00551AF9">
        <w:rPr>
          <w:rFonts w:ascii="Garamond" w:hAnsi="Garamond" w:cs="Times New Roman"/>
          <w:sz w:val="24"/>
          <w:szCs w:val="24"/>
        </w:rPr>
        <w:t>a</w:t>
      </w:r>
      <w:proofErr w:type="spellEnd"/>
      <w:r w:rsidRPr="00551AF9">
        <w:rPr>
          <w:rFonts w:ascii="Garamond" w:hAnsi="Garamond" w:cs="Times New Roman"/>
          <w:sz w:val="24"/>
          <w:szCs w:val="24"/>
        </w:rPr>
        <w:t xml:space="preserve">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14:paraId="5EADA7E2" w14:textId="77777777"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14:paraId="470E6902" w14:textId="77777777" w:rsidR="00ED4E11" w:rsidRDefault="00ED4E11" w:rsidP="00C92F82">
      <w:pPr>
        <w:widowControl/>
        <w:autoSpaceDE/>
        <w:autoSpaceDN/>
        <w:ind w:left="720"/>
        <w:contextualSpacing/>
        <w:jc w:val="both"/>
        <w:rPr>
          <w:rFonts w:ascii="Garamond" w:hAnsi="Garamond"/>
          <w:sz w:val="24"/>
          <w:szCs w:val="24"/>
        </w:rPr>
      </w:pPr>
    </w:p>
    <w:p w14:paraId="0EDF5EC0" w14:textId="77777777"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14:paraId="2A42AA3E" w14:textId="77777777" w:rsidR="00ED4E11" w:rsidRPr="005A65BF" w:rsidRDefault="00ED4E11" w:rsidP="00C92F82">
      <w:pPr>
        <w:contextualSpacing/>
        <w:jc w:val="both"/>
        <w:rPr>
          <w:rFonts w:ascii="Garamond" w:hAnsi="Garamond"/>
          <w:sz w:val="24"/>
          <w:szCs w:val="24"/>
        </w:rPr>
      </w:pPr>
    </w:p>
    <w:p w14:paraId="5A89D2BB"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74663156" w14:textId="77777777" w:rsidR="00ED4E11" w:rsidRPr="005A65BF" w:rsidRDefault="00ED4E11" w:rsidP="00ED4E11">
      <w:pPr>
        <w:jc w:val="both"/>
        <w:rPr>
          <w:rFonts w:ascii="Garamond" w:eastAsia="Calibri" w:hAnsi="Garamond"/>
          <w:sz w:val="24"/>
          <w:szCs w:val="24"/>
        </w:rPr>
      </w:pPr>
    </w:p>
    <w:p w14:paraId="0F7FB58B" w14:textId="77777777"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14:paraId="31644E5E" w14:textId="77777777" w:rsidR="005A65BF" w:rsidRDefault="005A65BF" w:rsidP="005A65BF">
      <w:pPr>
        <w:ind w:left="720"/>
        <w:contextualSpacing/>
        <w:jc w:val="both"/>
        <w:rPr>
          <w:rFonts w:ascii="Garamond" w:hAnsi="Garamond"/>
          <w:sz w:val="24"/>
          <w:szCs w:val="24"/>
        </w:rPr>
      </w:pPr>
    </w:p>
    <w:p w14:paraId="701F40D1"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14:paraId="7A067581"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14:paraId="64D6BF23"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w:t>
      </w:r>
      <w:proofErr w:type="spellStart"/>
      <w:r w:rsidRPr="005A65BF">
        <w:rPr>
          <w:rFonts w:ascii="Garamond" w:hAnsi="Garamond"/>
          <w:sz w:val="24"/>
          <w:szCs w:val="24"/>
          <w:lang w:val="x-none"/>
        </w:rPr>
        <w:t>-ban</w:t>
      </w:r>
      <w:proofErr w:type="spellEnd"/>
      <w:r w:rsidRPr="005A65BF">
        <w:rPr>
          <w:rFonts w:ascii="Garamond" w:hAnsi="Garamond"/>
          <w:sz w:val="24"/>
          <w:szCs w:val="24"/>
          <w:lang w:val="x-none"/>
        </w:rPr>
        <w:t xml:space="preserve"> foglaltak betartását, vagy a Vállalkozó személyében érvényesen olyan jogutódlás következett be, amely nem felel meg a Kbt. 139. §</w:t>
      </w:r>
      <w:proofErr w:type="spellStart"/>
      <w:r w:rsidRPr="005A65BF">
        <w:rPr>
          <w:rFonts w:ascii="Garamond" w:hAnsi="Garamond"/>
          <w:sz w:val="24"/>
          <w:szCs w:val="24"/>
          <w:lang w:val="x-none"/>
        </w:rPr>
        <w:t>-ban</w:t>
      </w:r>
      <w:proofErr w:type="spellEnd"/>
      <w:r w:rsidRPr="005A65BF">
        <w:rPr>
          <w:rFonts w:ascii="Garamond" w:hAnsi="Garamond"/>
          <w:sz w:val="24"/>
          <w:szCs w:val="24"/>
          <w:lang w:val="x-none"/>
        </w:rPr>
        <w:t xml:space="preserve"> foglaltaknak; vagy</w:t>
      </w:r>
    </w:p>
    <w:p w14:paraId="1D6F8380"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A147A8C" w14:textId="77777777" w:rsidR="005A65BF" w:rsidRDefault="005A65BF" w:rsidP="005A65BF">
      <w:pPr>
        <w:ind w:left="720"/>
        <w:contextualSpacing/>
        <w:jc w:val="both"/>
        <w:rPr>
          <w:rFonts w:ascii="Garamond" w:hAnsi="Garamond"/>
          <w:sz w:val="24"/>
          <w:szCs w:val="24"/>
        </w:rPr>
      </w:pPr>
    </w:p>
    <w:p w14:paraId="5EAE3DC6"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5D84CADE" w14:textId="77777777" w:rsidR="005A65BF" w:rsidRPr="005A65BF" w:rsidRDefault="005A65BF" w:rsidP="005A65BF">
      <w:pPr>
        <w:ind w:left="720"/>
        <w:contextualSpacing/>
        <w:jc w:val="both"/>
        <w:rPr>
          <w:rFonts w:ascii="Garamond" w:hAnsi="Garamond"/>
          <w:sz w:val="24"/>
          <w:szCs w:val="24"/>
        </w:rPr>
      </w:pPr>
    </w:p>
    <w:p w14:paraId="4A677CBE"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14:paraId="7F29538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14:paraId="6F77097C"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14:paraId="44B3BBFA"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E3F4F3F"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14:paraId="1DCFED2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14:paraId="4CCA56D3" w14:textId="77777777" w:rsidR="005A65BF" w:rsidRDefault="005A65BF" w:rsidP="005A65BF">
      <w:pPr>
        <w:ind w:left="720"/>
        <w:contextualSpacing/>
        <w:jc w:val="both"/>
        <w:rPr>
          <w:rFonts w:ascii="Garamond" w:hAnsi="Garamond"/>
          <w:sz w:val="24"/>
          <w:szCs w:val="24"/>
        </w:rPr>
      </w:pPr>
    </w:p>
    <w:p w14:paraId="0971AC14" w14:textId="77777777"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68E3436B" w14:textId="77777777" w:rsidR="005A65BF" w:rsidRPr="005A65BF" w:rsidRDefault="005A65BF" w:rsidP="005A65BF">
      <w:pPr>
        <w:ind w:left="720"/>
        <w:contextualSpacing/>
        <w:jc w:val="both"/>
        <w:rPr>
          <w:rFonts w:ascii="Garamond" w:hAnsi="Garamond"/>
          <w:sz w:val="24"/>
          <w:szCs w:val="24"/>
        </w:rPr>
      </w:pPr>
    </w:p>
    <w:p w14:paraId="719E5D0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14:paraId="6362AFE0" w14:textId="77777777"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14:paraId="5C020D59" w14:textId="77777777"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14:paraId="55C6FB87" w14:textId="77777777" w:rsidR="00ED4E11" w:rsidRPr="00017684" w:rsidRDefault="00ED4E11" w:rsidP="00ED4E11">
      <w:pPr>
        <w:ind w:left="720"/>
        <w:contextualSpacing/>
        <w:jc w:val="both"/>
        <w:rPr>
          <w:rFonts w:ascii="Garamond" w:hAnsi="Garamond"/>
          <w:sz w:val="24"/>
          <w:szCs w:val="24"/>
          <w:lang w:val="x-none"/>
        </w:rPr>
      </w:pPr>
    </w:p>
    <w:p w14:paraId="4DAC4EF9" w14:textId="77777777"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szerződéses ellenérték 20 %-</w:t>
      </w:r>
      <w:proofErr w:type="gramStart"/>
      <w:r w:rsidRPr="00017684">
        <w:rPr>
          <w:rFonts w:ascii="Garamond" w:hAnsi="Garamond" w:cs="Garamond"/>
          <w:bCs/>
          <w:iCs/>
          <w:sz w:val="24"/>
          <w:szCs w:val="24"/>
        </w:rPr>
        <w:t>a.</w:t>
      </w:r>
      <w:proofErr w:type="gramEnd"/>
      <w:r w:rsidRPr="00017684">
        <w:rPr>
          <w:rFonts w:ascii="Garamond" w:hAnsi="Garamond" w:cs="Garamond"/>
          <w:bCs/>
          <w:iCs/>
          <w:sz w:val="24"/>
          <w:szCs w:val="24"/>
        </w:rPr>
        <w:t xml:space="preserve">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14:paraId="665E73A2" w14:textId="77777777" w:rsidR="00ED4E11" w:rsidRPr="001070D9" w:rsidRDefault="00ED4E11" w:rsidP="00ED4E11">
      <w:pPr>
        <w:ind w:left="720"/>
        <w:contextualSpacing/>
        <w:jc w:val="both"/>
        <w:rPr>
          <w:rFonts w:ascii="Garamond" w:hAnsi="Garamond"/>
          <w:sz w:val="24"/>
          <w:szCs w:val="24"/>
        </w:rPr>
      </w:pPr>
    </w:p>
    <w:p w14:paraId="5086EB23" w14:textId="77777777"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62F77D06" w14:textId="77777777" w:rsidR="00ED4E11" w:rsidRPr="00551AF9" w:rsidRDefault="00ED4E11" w:rsidP="00ED4E11">
      <w:pPr>
        <w:jc w:val="both"/>
        <w:rPr>
          <w:rFonts w:ascii="Garamond" w:eastAsia="Calibri" w:hAnsi="Garamond"/>
        </w:rPr>
      </w:pPr>
    </w:p>
    <w:p w14:paraId="4B842AD1" w14:textId="77777777"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14:paraId="286B7363" w14:textId="77777777" w:rsidR="00CF263C" w:rsidRPr="00551AF9" w:rsidRDefault="00CF263C" w:rsidP="00CF263C">
      <w:pPr>
        <w:jc w:val="both"/>
        <w:rPr>
          <w:rFonts w:ascii="Garamond" w:eastAsia="Calibri" w:hAnsi="Garamond"/>
        </w:rPr>
      </w:pPr>
    </w:p>
    <w:p w14:paraId="3D36602D"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14:paraId="6A147590" w14:textId="77777777" w:rsidR="00CF263C" w:rsidRPr="00E7109D" w:rsidRDefault="00CF263C" w:rsidP="00CF263C">
      <w:pPr>
        <w:contextualSpacing/>
        <w:jc w:val="both"/>
        <w:rPr>
          <w:rFonts w:ascii="Garamond" w:hAnsi="Garamond"/>
          <w:sz w:val="24"/>
          <w:szCs w:val="24"/>
        </w:rPr>
      </w:pPr>
    </w:p>
    <w:p w14:paraId="2DEEFFA3" w14:textId="77777777"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44D1E063" w14:textId="77777777" w:rsidR="00CF263C" w:rsidRPr="00E7109D" w:rsidRDefault="00CF263C" w:rsidP="00CF263C">
      <w:pPr>
        <w:ind w:left="720"/>
        <w:contextualSpacing/>
        <w:jc w:val="both"/>
        <w:rPr>
          <w:rFonts w:ascii="Garamond" w:hAnsi="Garamond"/>
          <w:sz w:val="24"/>
          <w:szCs w:val="24"/>
          <w:lang w:val="x-none"/>
        </w:rPr>
      </w:pPr>
    </w:p>
    <w:p w14:paraId="429A1D71"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14:paraId="2D684BF9" w14:textId="77777777" w:rsidR="00CF263C" w:rsidRPr="00551AF9" w:rsidRDefault="00CF263C" w:rsidP="00CF263C">
      <w:pPr>
        <w:ind w:left="720"/>
        <w:contextualSpacing/>
        <w:jc w:val="both"/>
        <w:rPr>
          <w:rFonts w:ascii="Garamond" w:hAnsi="Garamond"/>
          <w:sz w:val="24"/>
          <w:szCs w:val="24"/>
          <w:lang w:val="x-none"/>
        </w:rPr>
      </w:pPr>
    </w:p>
    <w:p w14:paraId="153753B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14:paraId="06937F88" w14:textId="77777777" w:rsidR="00CF263C" w:rsidRPr="00E8019A" w:rsidRDefault="00CF263C" w:rsidP="00CF263C">
      <w:pPr>
        <w:contextualSpacing/>
        <w:jc w:val="both"/>
        <w:rPr>
          <w:rFonts w:ascii="Garamond" w:hAnsi="Garamond"/>
          <w:sz w:val="24"/>
          <w:szCs w:val="24"/>
        </w:rPr>
      </w:pPr>
    </w:p>
    <w:p w14:paraId="6390350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14:paraId="2E4F6FB0" w14:textId="77777777" w:rsidR="00CF263C" w:rsidRPr="00551AF9" w:rsidRDefault="00CF263C" w:rsidP="00CF263C">
      <w:pPr>
        <w:ind w:left="720"/>
        <w:contextualSpacing/>
        <w:jc w:val="both"/>
        <w:rPr>
          <w:rFonts w:ascii="Garamond" w:hAnsi="Garamond"/>
          <w:sz w:val="24"/>
          <w:szCs w:val="24"/>
          <w:lang w:val="x-none"/>
        </w:rPr>
      </w:pPr>
    </w:p>
    <w:p w14:paraId="387C8F7A" w14:textId="77777777"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14:paraId="1D98FB50" w14:textId="77777777" w:rsidR="00CF263C" w:rsidRPr="00420A2E" w:rsidRDefault="00CF263C" w:rsidP="00CF263C">
      <w:pPr>
        <w:ind w:left="720"/>
        <w:contextualSpacing/>
        <w:jc w:val="both"/>
        <w:rPr>
          <w:rFonts w:ascii="Garamond" w:hAnsi="Garamond"/>
          <w:sz w:val="24"/>
          <w:szCs w:val="24"/>
          <w:lang w:val="x-none"/>
        </w:rPr>
      </w:pPr>
    </w:p>
    <w:p w14:paraId="10EDE430"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1157BACA" w14:textId="77777777" w:rsidR="00CF263C" w:rsidRPr="00551AF9" w:rsidRDefault="00CF263C" w:rsidP="00CF263C">
      <w:pPr>
        <w:ind w:left="720"/>
        <w:contextualSpacing/>
        <w:jc w:val="both"/>
        <w:rPr>
          <w:rFonts w:ascii="Garamond" w:hAnsi="Garamond"/>
          <w:sz w:val="24"/>
          <w:szCs w:val="24"/>
          <w:lang w:val="x-none"/>
        </w:rPr>
      </w:pPr>
    </w:p>
    <w:p w14:paraId="6DA59772"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14:paraId="04AFD5DF" w14:textId="77777777" w:rsidR="00CF263C" w:rsidRPr="00551AF9" w:rsidRDefault="00CF263C" w:rsidP="00CF263C">
      <w:pPr>
        <w:ind w:left="720"/>
        <w:contextualSpacing/>
        <w:jc w:val="both"/>
        <w:rPr>
          <w:rFonts w:ascii="Garamond" w:hAnsi="Garamond"/>
          <w:sz w:val="24"/>
          <w:szCs w:val="24"/>
          <w:lang w:val="x-none"/>
        </w:rPr>
      </w:pPr>
    </w:p>
    <w:p w14:paraId="68AC7D63"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14:paraId="3C5333B4" w14:textId="77777777" w:rsidR="00CF263C" w:rsidRPr="00551AF9" w:rsidRDefault="00CF263C" w:rsidP="00CF263C">
      <w:pPr>
        <w:ind w:left="720"/>
        <w:contextualSpacing/>
        <w:jc w:val="both"/>
        <w:rPr>
          <w:rFonts w:ascii="Garamond" w:hAnsi="Garamond"/>
          <w:sz w:val="24"/>
          <w:szCs w:val="24"/>
          <w:lang w:val="x-none"/>
        </w:rPr>
      </w:pPr>
    </w:p>
    <w:p w14:paraId="5EF35A14"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14:paraId="38D39B5D" w14:textId="77777777" w:rsidR="00CF263C" w:rsidRPr="00551AF9" w:rsidRDefault="00CF263C" w:rsidP="00CF263C">
      <w:pPr>
        <w:ind w:left="720"/>
        <w:contextualSpacing/>
        <w:jc w:val="both"/>
        <w:rPr>
          <w:rFonts w:ascii="Garamond" w:hAnsi="Garamond"/>
          <w:sz w:val="24"/>
          <w:szCs w:val="24"/>
          <w:lang w:val="x-none"/>
        </w:rPr>
      </w:pPr>
    </w:p>
    <w:p w14:paraId="28FC206B"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6B747658" w14:textId="77777777" w:rsidR="00ED4E11" w:rsidRPr="00551AF9" w:rsidRDefault="00ED4E11" w:rsidP="00C92F82">
      <w:pPr>
        <w:contextualSpacing/>
        <w:jc w:val="both"/>
        <w:rPr>
          <w:rFonts w:ascii="Times New Roman" w:hAnsi="Times New Roman" w:cs="Times New Roman"/>
          <w:sz w:val="24"/>
          <w:szCs w:val="24"/>
        </w:rPr>
      </w:pPr>
    </w:p>
    <w:p w14:paraId="6DED072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14:paraId="39374BE3" w14:textId="77777777" w:rsidR="00ED4E11" w:rsidRPr="005A65BF" w:rsidRDefault="00ED4E11" w:rsidP="005A65BF">
      <w:pPr>
        <w:contextualSpacing/>
        <w:jc w:val="both"/>
        <w:rPr>
          <w:rFonts w:ascii="Garamond" w:hAnsi="Garamond"/>
          <w:sz w:val="24"/>
          <w:szCs w:val="24"/>
        </w:rPr>
      </w:pPr>
    </w:p>
    <w:p w14:paraId="196727A6"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14:paraId="2568B92A" w14:textId="77777777" w:rsidR="00ED4E11" w:rsidRPr="00551AF9" w:rsidRDefault="00ED4E11" w:rsidP="005A65BF">
      <w:pPr>
        <w:contextualSpacing/>
        <w:jc w:val="both"/>
        <w:rPr>
          <w:rFonts w:ascii="Garamond" w:hAnsi="Garamond"/>
          <w:sz w:val="24"/>
          <w:szCs w:val="24"/>
          <w:lang w:val="x-none"/>
        </w:rPr>
      </w:pPr>
    </w:p>
    <w:p w14:paraId="3D943A07"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A82FA1A" w14:textId="77777777" w:rsidR="00ED4E11" w:rsidRPr="00551AF9" w:rsidRDefault="00ED4E11" w:rsidP="00ED4E11">
      <w:pPr>
        <w:ind w:left="720"/>
        <w:contextualSpacing/>
        <w:jc w:val="both"/>
        <w:rPr>
          <w:rFonts w:ascii="Garamond" w:hAnsi="Garamond"/>
          <w:sz w:val="24"/>
          <w:szCs w:val="24"/>
          <w:lang w:val="x-none"/>
        </w:rPr>
      </w:pPr>
    </w:p>
    <w:p w14:paraId="0DC1B64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lehetővé kell tenni a Megrendelő, az Állami Számvevőszék, az Európai Számvevőszék és az Európai Bizottság illetékes szervezetei, az Európai Támogatásokat </w:t>
      </w:r>
      <w:proofErr w:type="spellStart"/>
      <w:r w:rsidRPr="00551AF9">
        <w:rPr>
          <w:rFonts w:ascii="Garamond" w:hAnsi="Garamond"/>
          <w:sz w:val="24"/>
          <w:szCs w:val="24"/>
          <w:lang w:val="x-none"/>
        </w:rPr>
        <w:t>Auditáló</w:t>
      </w:r>
      <w:proofErr w:type="spellEnd"/>
      <w:r w:rsidRPr="00551AF9">
        <w:rPr>
          <w:rFonts w:ascii="Garamond" w:hAnsi="Garamond"/>
          <w:sz w:val="24"/>
          <w:szCs w:val="24"/>
          <w:lang w:val="x-none"/>
        </w:rPr>
        <w:t xml:space="preserve">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5B7B6F61" w14:textId="77777777" w:rsidR="00ED4E11" w:rsidRPr="005A65BF" w:rsidRDefault="00ED4E11" w:rsidP="005A65BF">
      <w:pPr>
        <w:contextualSpacing/>
        <w:jc w:val="both"/>
        <w:rPr>
          <w:rFonts w:ascii="Garamond" w:hAnsi="Garamond"/>
          <w:sz w:val="24"/>
          <w:szCs w:val="24"/>
        </w:rPr>
      </w:pPr>
    </w:p>
    <w:p w14:paraId="296CBA0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14:paraId="4B2A4815" w14:textId="77777777" w:rsidR="00ED4E11" w:rsidRPr="00551AF9" w:rsidRDefault="00ED4E11" w:rsidP="00ED4E11">
      <w:pPr>
        <w:contextualSpacing/>
        <w:jc w:val="both"/>
        <w:rPr>
          <w:rFonts w:ascii="Garamond" w:hAnsi="Garamond"/>
          <w:sz w:val="24"/>
          <w:szCs w:val="24"/>
        </w:rPr>
      </w:pPr>
    </w:p>
    <w:p w14:paraId="301C32C9"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14:paraId="44D504BD" w14:textId="77777777" w:rsidR="00ED4E11" w:rsidRPr="00551AF9" w:rsidRDefault="00ED4E11" w:rsidP="00ED4E11">
      <w:pPr>
        <w:ind w:left="720"/>
        <w:contextualSpacing/>
        <w:jc w:val="both"/>
        <w:rPr>
          <w:rFonts w:ascii="Garamond" w:hAnsi="Garamond"/>
          <w:sz w:val="24"/>
          <w:szCs w:val="24"/>
          <w:lang w:val="x-none"/>
        </w:rPr>
      </w:pPr>
    </w:p>
    <w:p w14:paraId="3B239795"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14:paraId="5F7B0F8F" w14:textId="77777777" w:rsidR="00ED4E11" w:rsidRPr="00551AF9" w:rsidRDefault="00ED4E11" w:rsidP="00ED4E11">
      <w:pPr>
        <w:jc w:val="both"/>
        <w:rPr>
          <w:rFonts w:ascii="Garamond" w:eastAsia="Calibri" w:hAnsi="Garamond"/>
          <w:sz w:val="24"/>
          <w:szCs w:val="24"/>
        </w:rPr>
      </w:pPr>
    </w:p>
    <w:p w14:paraId="0F10D863" w14:textId="77777777"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D65518">
        <w:rPr>
          <w:rFonts w:ascii="Garamond" w:eastAsia="Calibri" w:hAnsi="Garamond"/>
          <w:sz w:val="24"/>
          <w:szCs w:val="24"/>
        </w:rPr>
        <w:t>7</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14:paraId="144A15F9" w14:textId="77777777" w:rsidR="00ED4E11" w:rsidRPr="00551AF9" w:rsidRDefault="00ED4E11" w:rsidP="00ED4E11">
      <w:pPr>
        <w:jc w:val="both"/>
        <w:rPr>
          <w:rFonts w:ascii="Garamond" w:eastAsia="Calibri" w:hAnsi="Garamond"/>
          <w:sz w:val="24"/>
          <w:szCs w:val="24"/>
        </w:rPr>
      </w:pPr>
    </w:p>
    <w:p w14:paraId="7939BA49" w14:textId="77777777"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14:paraId="16764CE0" w14:textId="77777777" w:rsidTr="00877995">
        <w:tc>
          <w:tcPr>
            <w:tcW w:w="3794" w:type="dxa"/>
            <w:tcBorders>
              <w:bottom w:val="single" w:sz="4" w:space="0" w:color="000000"/>
            </w:tcBorders>
          </w:tcPr>
          <w:p w14:paraId="36AC71A4" w14:textId="77777777" w:rsidR="00ED4E11" w:rsidRPr="00551AF9" w:rsidRDefault="00ED4E11" w:rsidP="006951F4">
            <w:pPr>
              <w:snapToGrid w:val="0"/>
              <w:jc w:val="center"/>
              <w:rPr>
                <w:rFonts w:ascii="Garamond" w:eastAsia="Calibri" w:hAnsi="Garamond"/>
                <w:sz w:val="24"/>
                <w:szCs w:val="24"/>
              </w:rPr>
            </w:pPr>
          </w:p>
        </w:tc>
        <w:tc>
          <w:tcPr>
            <w:tcW w:w="1168" w:type="dxa"/>
          </w:tcPr>
          <w:p w14:paraId="10906271" w14:textId="77777777"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14:paraId="0E1D55EE" w14:textId="77777777" w:rsidR="00ED4E11" w:rsidRPr="00551AF9" w:rsidRDefault="00ED4E11" w:rsidP="006951F4">
            <w:pPr>
              <w:snapToGrid w:val="0"/>
              <w:jc w:val="center"/>
              <w:rPr>
                <w:rFonts w:ascii="Garamond" w:eastAsia="Calibri" w:hAnsi="Garamond"/>
                <w:sz w:val="24"/>
                <w:szCs w:val="24"/>
              </w:rPr>
            </w:pPr>
          </w:p>
        </w:tc>
      </w:tr>
      <w:tr w:rsidR="00ED4E11" w:rsidRPr="00551AF9" w14:paraId="5045CA69" w14:textId="77777777" w:rsidTr="00877995">
        <w:tc>
          <w:tcPr>
            <w:tcW w:w="3794" w:type="dxa"/>
            <w:tcBorders>
              <w:top w:val="single" w:sz="4" w:space="0" w:color="000000"/>
            </w:tcBorders>
          </w:tcPr>
          <w:p w14:paraId="536FF6CE" w14:textId="77777777"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14:paraId="095C16FA" w14:textId="77777777"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14:paraId="2CEA3C01" w14:textId="77777777"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14:paraId="310CBB45" w14:textId="77777777"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14:paraId="507915CA" w14:textId="77777777"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14:paraId="3AAF966B" w14:textId="77777777" w:rsidTr="00877995">
        <w:tc>
          <w:tcPr>
            <w:tcW w:w="3794" w:type="dxa"/>
          </w:tcPr>
          <w:p w14:paraId="20730ACB" w14:textId="77777777"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14:paraId="7871CFC1" w14:textId="77777777" w:rsidR="00ED4E11" w:rsidRPr="00551AF9" w:rsidRDefault="00ED4E11" w:rsidP="006951F4">
            <w:pPr>
              <w:snapToGrid w:val="0"/>
              <w:jc w:val="both"/>
              <w:rPr>
                <w:rFonts w:ascii="Garamond" w:eastAsia="Calibri" w:hAnsi="Garamond"/>
                <w:sz w:val="24"/>
                <w:szCs w:val="24"/>
              </w:rPr>
            </w:pPr>
          </w:p>
        </w:tc>
        <w:tc>
          <w:tcPr>
            <w:tcW w:w="4252" w:type="dxa"/>
          </w:tcPr>
          <w:p w14:paraId="413C204A" w14:textId="77777777"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14:paraId="7046B4A5" w14:textId="77777777" w:rsidTr="00877995">
        <w:tc>
          <w:tcPr>
            <w:tcW w:w="3794" w:type="dxa"/>
          </w:tcPr>
          <w:p w14:paraId="7D2A510C" w14:textId="77777777"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14:paraId="5B7432D1" w14:textId="77777777" w:rsidR="00ED4E11" w:rsidRPr="00551AF9" w:rsidRDefault="00ED4E11" w:rsidP="006951F4">
            <w:pPr>
              <w:snapToGrid w:val="0"/>
              <w:jc w:val="both"/>
              <w:rPr>
                <w:rFonts w:ascii="Garamond" w:eastAsia="Calibri" w:hAnsi="Garamond"/>
                <w:sz w:val="24"/>
                <w:szCs w:val="24"/>
              </w:rPr>
            </w:pPr>
          </w:p>
        </w:tc>
        <w:tc>
          <w:tcPr>
            <w:tcW w:w="4252" w:type="dxa"/>
          </w:tcPr>
          <w:p w14:paraId="13CE66B4" w14:textId="77777777"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14:paraId="2222C635" w14:textId="77777777" w:rsidTr="00877995">
        <w:tc>
          <w:tcPr>
            <w:tcW w:w="3794" w:type="dxa"/>
          </w:tcPr>
          <w:p w14:paraId="638D130D" w14:textId="77777777"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14:paraId="3620D654" w14:textId="77777777" w:rsidR="00ED4E11" w:rsidRPr="00551AF9" w:rsidRDefault="00ED4E11" w:rsidP="006951F4">
            <w:pPr>
              <w:snapToGrid w:val="0"/>
              <w:jc w:val="both"/>
              <w:rPr>
                <w:rFonts w:ascii="Garamond" w:eastAsia="Calibri" w:hAnsi="Garamond"/>
                <w:sz w:val="24"/>
                <w:szCs w:val="24"/>
              </w:rPr>
            </w:pPr>
          </w:p>
        </w:tc>
        <w:tc>
          <w:tcPr>
            <w:tcW w:w="4252" w:type="dxa"/>
          </w:tcPr>
          <w:p w14:paraId="24CB30FB" w14:textId="77777777"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14:paraId="2B1A9B7F" w14:textId="77777777" w:rsidR="00ED4E11" w:rsidRPr="00551AF9" w:rsidRDefault="00ED4E11" w:rsidP="00AA15BB">
      <w:pPr>
        <w:contextualSpacing/>
        <w:jc w:val="both"/>
        <w:rPr>
          <w:rFonts w:ascii="Times New Roman" w:hAnsi="Times New Roman" w:cs="Times New Roman"/>
          <w:sz w:val="24"/>
          <w:szCs w:val="24"/>
        </w:rPr>
      </w:pPr>
    </w:p>
    <w:p w14:paraId="36CC327A" w14:textId="77777777" w:rsidR="0018582C" w:rsidRDefault="0018582C" w:rsidP="00ED4E11">
      <w:pPr>
        <w:jc w:val="both"/>
        <w:rPr>
          <w:rFonts w:ascii="Garamond" w:eastAsia="Calibri" w:hAnsi="Garamond" w:cs="Times New Roman"/>
          <w:sz w:val="24"/>
          <w:szCs w:val="24"/>
        </w:rPr>
      </w:pPr>
    </w:p>
    <w:p w14:paraId="52B935E8" w14:textId="77777777"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14:paraId="2655D8FA" w14:textId="77777777" w:rsidR="00ED4E11" w:rsidRPr="00551AF9" w:rsidRDefault="00ED4E11" w:rsidP="00ED4E11">
      <w:pPr>
        <w:jc w:val="both"/>
        <w:rPr>
          <w:rFonts w:ascii="Garamond" w:eastAsia="Calibri" w:hAnsi="Garamond" w:cs="Times New Roman"/>
          <w:sz w:val="24"/>
          <w:szCs w:val="24"/>
          <w:lang w:val="x-none"/>
        </w:rPr>
      </w:pPr>
    </w:p>
    <w:p w14:paraId="4671C48A" w14:textId="77777777"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elelősségbiztosítási</w:t>
      </w:r>
      <w:proofErr w:type="spellEnd"/>
      <w:r w:rsidRPr="00551AF9">
        <w:rPr>
          <w:rFonts w:ascii="Garamond" w:eastAsia="Calibri" w:hAnsi="Garamond" w:cs="Times New Roman"/>
          <w:sz w:val="24"/>
          <w:szCs w:val="24"/>
          <w:lang w:val="x-none"/>
        </w:rPr>
        <w:t xml:space="preserve"> kötvény másolata</w:t>
      </w:r>
    </w:p>
    <w:p w14:paraId="158DB42F" w14:textId="77777777" w:rsidR="00ED4E11" w:rsidRDefault="00ED4E11" w:rsidP="00ED4E11">
      <w:pPr>
        <w:widowControl/>
        <w:autoSpaceDE/>
        <w:autoSpaceDN/>
        <w:rPr>
          <w:rFonts w:ascii="Garamond" w:hAnsi="Garamond" w:cs="Times New Roman"/>
          <w:sz w:val="24"/>
          <w:szCs w:val="24"/>
        </w:rPr>
      </w:pPr>
    </w:p>
    <w:p w14:paraId="78461E93" w14:textId="77777777" w:rsidR="000C0989" w:rsidRDefault="000C0989"/>
    <w:sectPr w:rsidR="000C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3">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9"/>
  </w:num>
  <w:num w:numId="5">
    <w:abstractNumId w:val="20"/>
  </w:num>
  <w:num w:numId="6">
    <w:abstractNumId w:val="14"/>
  </w:num>
  <w:num w:numId="7">
    <w:abstractNumId w:val="4"/>
  </w:num>
  <w:num w:numId="8">
    <w:abstractNumId w:val="11"/>
  </w:num>
  <w:num w:numId="9">
    <w:abstractNumId w:val="25"/>
  </w:num>
  <w:num w:numId="10">
    <w:abstractNumId w:val="28"/>
  </w:num>
  <w:num w:numId="11">
    <w:abstractNumId w:val="30"/>
  </w:num>
  <w:num w:numId="12">
    <w:abstractNumId w:val="35"/>
  </w:num>
  <w:num w:numId="13">
    <w:abstractNumId w:val="23"/>
  </w:num>
  <w:num w:numId="14">
    <w:abstractNumId w:val="8"/>
  </w:num>
  <w:num w:numId="15">
    <w:abstractNumId w:val="16"/>
  </w:num>
  <w:num w:numId="16">
    <w:abstractNumId w:val="37"/>
  </w:num>
  <w:num w:numId="17">
    <w:abstractNumId w:val="26"/>
  </w:num>
  <w:num w:numId="18">
    <w:abstractNumId w:val="18"/>
  </w:num>
  <w:num w:numId="19">
    <w:abstractNumId w:val="12"/>
  </w:num>
  <w:num w:numId="20">
    <w:abstractNumId w:val="34"/>
  </w:num>
  <w:num w:numId="21">
    <w:abstractNumId w:val="24"/>
  </w:num>
  <w:num w:numId="22">
    <w:abstractNumId w:val="2"/>
  </w:num>
  <w:num w:numId="23">
    <w:abstractNumId w:val="13"/>
  </w:num>
  <w:num w:numId="24">
    <w:abstractNumId w:val="31"/>
  </w:num>
  <w:num w:numId="25">
    <w:abstractNumId w:val="0"/>
  </w:num>
  <w:num w:numId="26">
    <w:abstractNumId w:val="36"/>
  </w:num>
  <w:num w:numId="27">
    <w:abstractNumId w:val="17"/>
  </w:num>
  <w:num w:numId="28">
    <w:abstractNumId w:val="1"/>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3"/>
  </w:num>
  <w:num w:numId="34">
    <w:abstractNumId w:val="21"/>
  </w:num>
  <w:num w:numId="35">
    <w:abstractNumId w:val="15"/>
  </w:num>
  <w:num w:numId="36">
    <w:abstractNumId w:val="38"/>
  </w:num>
  <w:num w:numId="37">
    <w:abstractNumId w:val="10"/>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40845"/>
    <w:rsid w:val="000974A7"/>
    <w:rsid w:val="000C0989"/>
    <w:rsid w:val="000D2143"/>
    <w:rsid w:val="000E4211"/>
    <w:rsid w:val="000E66EF"/>
    <w:rsid w:val="000F3D83"/>
    <w:rsid w:val="00113E7D"/>
    <w:rsid w:val="00125BAE"/>
    <w:rsid w:val="00126100"/>
    <w:rsid w:val="0013106C"/>
    <w:rsid w:val="00167E9B"/>
    <w:rsid w:val="0018582C"/>
    <w:rsid w:val="001A1F2B"/>
    <w:rsid w:val="001C2650"/>
    <w:rsid w:val="001D65B7"/>
    <w:rsid w:val="001F5F0D"/>
    <w:rsid w:val="0021725C"/>
    <w:rsid w:val="00283E52"/>
    <w:rsid w:val="002A293F"/>
    <w:rsid w:val="002C1D10"/>
    <w:rsid w:val="00314FEC"/>
    <w:rsid w:val="00394196"/>
    <w:rsid w:val="0039787B"/>
    <w:rsid w:val="003B62FE"/>
    <w:rsid w:val="003C6F66"/>
    <w:rsid w:val="003D25EF"/>
    <w:rsid w:val="00432D78"/>
    <w:rsid w:val="00447CBC"/>
    <w:rsid w:val="004759B0"/>
    <w:rsid w:val="004805C4"/>
    <w:rsid w:val="004A7C5E"/>
    <w:rsid w:val="004C03DB"/>
    <w:rsid w:val="004C4361"/>
    <w:rsid w:val="004F2C0C"/>
    <w:rsid w:val="005017F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9343D4"/>
    <w:rsid w:val="00992DEB"/>
    <w:rsid w:val="00A21144"/>
    <w:rsid w:val="00A2156C"/>
    <w:rsid w:val="00A31736"/>
    <w:rsid w:val="00A5606A"/>
    <w:rsid w:val="00A97CCC"/>
    <w:rsid w:val="00AA15BB"/>
    <w:rsid w:val="00AC04E6"/>
    <w:rsid w:val="00B4370D"/>
    <w:rsid w:val="00B96C7B"/>
    <w:rsid w:val="00BB45D9"/>
    <w:rsid w:val="00C26FA2"/>
    <w:rsid w:val="00C27126"/>
    <w:rsid w:val="00C92F82"/>
    <w:rsid w:val="00CA00C3"/>
    <w:rsid w:val="00CA5267"/>
    <w:rsid w:val="00CB518C"/>
    <w:rsid w:val="00CF263C"/>
    <w:rsid w:val="00D204FE"/>
    <w:rsid w:val="00D65518"/>
    <w:rsid w:val="00D7261E"/>
    <w:rsid w:val="00DB7974"/>
    <w:rsid w:val="00E13E3E"/>
    <w:rsid w:val="00E47305"/>
    <w:rsid w:val="00EC0B5B"/>
    <w:rsid w:val="00ED40CE"/>
    <w:rsid w:val="00ED4E11"/>
    <w:rsid w:val="00EE4FE8"/>
    <w:rsid w:val="00EF6C7C"/>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FF25-9D38-4ED3-8830-89B04B91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5323</Words>
  <Characters>36731</Characters>
  <Application>Microsoft Office Word</Application>
  <DocSecurity>0</DocSecurity>
  <Lines>306</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3</cp:revision>
  <dcterms:created xsi:type="dcterms:W3CDTF">2017-07-31T08:34:00Z</dcterms:created>
  <dcterms:modified xsi:type="dcterms:W3CDTF">2017-08-03T03:09:00Z</dcterms:modified>
</cp:coreProperties>
</file>