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0D7D" w14:textId="2BC4E9AA" w:rsidR="004706B1" w:rsidRPr="004706B1" w:rsidRDefault="004706B1" w:rsidP="004706B1">
      <w:pPr>
        <w:numPr>
          <w:ilvl w:val="0"/>
          <w:numId w:val="13"/>
        </w:numPr>
        <w:spacing w:after="0" w:line="240" w:lineRule="auto"/>
        <w:contextualSpacing/>
        <w:jc w:val="right"/>
        <w:rPr>
          <w:rFonts w:ascii="Arial" w:eastAsia="Calibri" w:hAnsi="Arial" w:cs="Arial"/>
          <w:i/>
          <w:iCs/>
          <w:sz w:val="24"/>
          <w:szCs w:val="24"/>
          <w:u w:val="single"/>
        </w:rPr>
      </w:pPr>
      <w:bookmarkStart w:id="0" w:name="_Hlk166313986"/>
      <w:r w:rsidRPr="004706B1">
        <w:rPr>
          <w:rFonts w:ascii="Arial" w:eastAsia="Calibri" w:hAnsi="Arial" w:cs="Arial"/>
          <w:i/>
          <w:iCs/>
          <w:sz w:val="24"/>
          <w:szCs w:val="24"/>
          <w:u w:val="single"/>
        </w:rPr>
        <w:t xml:space="preserve">melléklet a </w:t>
      </w:r>
      <w:r w:rsidR="00365D78">
        <w:rPr>
          <w:rFonts w:ascii="Arial" w:eastAsia="Calibri" w:hAnsi="Arial" w:cs="Arial"/>
          <w:i/>
          <w:iCs/>
          <w:sz w:val="24"/>
          <w:szCs w:val="24"/>
          <w:u w:val="single"/>
        </w:rPr>
        <w:t>386</w:t>
      </w:r>
      <w:r w:rsidRPr="004706B1">
        <w:rPr>
          <w:rFonts w:ascii="Arial" w:eastAsia="Calibri" w:hAnsi="Arial" w:cs="Arial"/>
          <w:i/>
          <w:iCs/>
          <w:sz w:val="24"/>
          <w:szCs w:val="24"/>
          <w:u w:val="single"/>
        </w:rPr>
        <w:t>/2024. (</w:t>
      </w:r>
      <w:r w:rsidR="00365D78">
        <w:rPr>
          <w:rFonts w:ascii="Arial" w:eastAsia="Calibri" w:hAnsi="Arial" w:cs="Arial"/>
          <w:i/>
          <w:iCs/>
          <w:sz w:val="24"/>
          <w:szCs w:val="24"/>
          <w:u w:val="single"/>
        </w:rPr>
        <w:t>X.30.</w:t>
      </w:r>
      <w:r w:rsidRPr="004706B1">
        <w:rPr>
          <w:rFonts w:ascii="Arial" w:eastAsia="Calibri" w:hAnsi="Arial" w:cs="Arial"/>
          <w:i/>
          <w:iCs/>
          <w:sz w:val="24"/>
          <w:szCs w:val="24"/>
          <w:u w:val="single"/>
        </w:rPr>
        <w:t>) határozathoz</w:t>
      </w:r>
    </w:p>
    <w:p w14:paraId="11D26C13" w14:textId="77777777" w:rsidR="004706B1" w:rsidRPr="004706B1" w:rsidRDefault="004706B1" w:rsidP="004706B1">
      <w:pPr>
        <w:spacing w:line="256" w:lineRule="auto"/>
        <w:ind w:left="360"/>
        <w:rPr>
          <w:rFonts w:ascii="Calibri" w:eastAsia="Calibri" w:hAnsi="Calibri" w:cs="Times New Roman"/>
        </w:rPr>
      </w:pPr>
    </w:p>
    <w:tbl>
      <w:tblPr>
        <w:tblStyle w:val="Rcsostblzat1"/>
        <w:tblW w:w="0" w:type="auto"/>
        <w:tblInd w:w="0" w:type="dxa"/>
        <w:tblLook w:val="04A0" w:firstRow="1" w:lastRow="0" w:firstColumn="1" w:lastColumn="0" w:noHBand="0" w:noVBand="1"/>
      </w:tblPr>
      <w:tblGrid>
        <w:gridCol w:w="483"/>
        <w:gridCol w:w="2976"/>
        <w:gridCol w:w="8080"/>
        <w:gridCol w:w="2410"/>
      </w:tblGrid>
      <w:tr w:rsidR="004706B1" w:rsidRPr="004706B1" w14:paraId="53A24263" w14:textId="77777777" w:rsidTr="007C2E22">
        <w:trPr>
          <w:tblHeader/>
        </w:trPr>
        <w:tc>
          <w:tcPr>
            <w:tcW w:w="483" w:type="dxa"/>
          </w:tcPr>
          <w:p w14:paraId="5088CB86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AF4BD7B" w14:textId="77777777" w:rsidR="004706B1" w:rsidRPr="004706B1" w:rsidRDefault="004706B1" w:rsidP="004706B1">
            <w:pPr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E-TÉR-ben véleményező szervezet</w:t>
            </w:r>
          </w:p>
        </w:tc>
        <w:tc>
          <w:tcPr>
            <w:tcW w:w="8080" w:type="dxa"/>
          </w:tcPr>
          <w:p w14:paraId="0A15DD72" w14:textId="77777777" w:rsidR="004706B1" w:rsidRPr="004706B1" w:rsidRDefault="004706B1" w:rsidP="004706B1">
            <w:pPr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E-TÉR-ben beérkezett vélemények</w:t>
            </w:r>
          </w:p>
        </w:tc>
        <w:tc>
          <w:tcPr>
            <w:tcW w:w="2410" w:type="dxa"/>
          </w:tcPr>
          <w:p w14:paraId="03DD1604" w14:textId="77777777" w:rsidR="004706B1" w:rsidRPr="004706B1" w:rsidRDefault="004706B1" w:rsidP="004706B1">
            <w:pPr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Válasz</w:t>
            </w:r>
          </w:p>
        </w:tc>
      </w:tr>
      <w:tr w:rsidR="004706B1" w:rsidRPr="004706B1" w14:paraId="17DC5002" w14:textId="77777777" w:rsidTr="007C2E22">
        <w:tc>
          <w:tcPr>
            <w:tcW w:w="483" w:type="dxa"/>
            <w:vMerge w:val="restart"/>
          </w:tcPr>
          <w:p w14:paraId="12D9ACE1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14:paraId="43C9F035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Közép-dunántúli Vízügyi Igazgatóság</w:t>
            </w:r>
          </w:p>
        </w:tc>
        <w:tc>
          <w:tcPr>
            <w:tcW w:w="8080" w:type="dxa"/>
          </w:tcPr>
          <w:p w14:paraId="3510EB22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 xml:space="preserve">A módosítással érintett területek </w:t>
            </w:r>
            <w:proofErr w:type="gramStart"/>
            <w:r w:rsidRPr="004706B1">
              <w:rPr>
                <w:rFonts w:ascii="Arial" w:eastAsia="Calibri" w:hAnsi="Arial" w:cs="Arial"/>
                <w:sz w:val="24"/>
                <w:szCs w:val="24"/>
              </w:rPr>
              <w:t>üzemelő,</w:t>
            </w:r>
            <w:proofErr w:type="gramEnd"/>
            <w:r w:rsidRPr="004706B1">
              <w:rPr>
                <w:rFonts w:ascii="Arial" w:eastAsia="Calibri" w:hAnsi="Arial" w:cs="Arial"/>
                <w:sz w:val="24"/>
                <w:szCs w:val="24"/>
              </w:rPr>
              <w:t xml:space="preserve"> vagy távlati ivóvízbázis előzetesen lehatárolt, ill. hatósági határozatban kijelölt hidrogeológiai védőidomát, védő-övezet- és védőterület-rendszerét nem érintik.</w:t>
            </w:r>
          </w:p>
        </w:tc>
        <w:tc>
          <w:tcPr>
            <w:tcW w:w="2410" w:type="dxa"/>
          </w:tcPr>
          <w:p w14:paraId="651954EF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Észrevételt köszönjük.</w:t>
            </w:r>
          </w:p>
        </w:tc>
      </w:tr>
      <w:tr w:rsidR="004706B1" w:rsidRPr="004706B1" w14:paraId="3E56017B" w14:textId="77777777" w:rsidTr="007C2E22">
        <w:tc>
          <w:tcPr>
            <w:tcW w:w="483" w:type="dxa"/>
            <w:vMerge/>
          </w:tcPr>
          <w:p w14:paraId="79F627E0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364C3B1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BB45F4C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A napelempark területén a csapadékvíz elvezetést meg kell oldani.</w:t>
            </w:r>
          </w:p>
        </w:tc>
        <w:tc>
          <w:tcPr>
            <w:tcW w:w="2410" w:type="dxa"/>
          </w:tcPr>
          <w:p w14:paraId="51B8EC81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Észrevételt köszönjük.</w:t>
            </w:r>
          </w:p>
        </w:tc>
      </w:tr>
      <w:tr w:rsidR="004706B1" w:rsidRPr="004706B1" w14:paraId="5F09E147" w14:textId="77777777" w:rsidTr="007C2E22">
        <w:tc>
          <w:tcPr>
            <w:tcW w:w="483" w:type="dxa"/>
            <w:vMerge/>
          </w:tcPr>
          <w:p w14:paraId="0483A5C0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97A76F7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A32AEC1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 xml:space="preserve">Igazgatóságunk nyilvántartása alapján a módosítással érintett ingatlanok területei nem részei belvízvédelmi </w:t>
            </w:r>
            <w:proofErr w:type="spellStart"/>
            <w:r w:rsidRPr="004706B1">
              <w:rPr>
                <w:rFonts w:ascii="Arial" w:eastAsia="Calibri" w:hAnsi="Arial" w:cs="Arial"/>
                <w:sz w:val="24"/>
                <w:szCs w:val="24"/>
              </w:rPr>
              <w:t>öblözetnek</w:t>
            </w:r>
            <w:proofErr w:type="spellEnd"/>
            <w:r w:rsidRPr="004706B1">
              <w:rPr>
                <w:rFonts w:ascii="Arial" w:eastAsia="Calibri" w:hAnsi="Arial" w:cs="Arial"/>
                <w:sz w:val="24"/>
                <w:szCs w:val="24"/>
              </w:rPr>
              <w:t>. A módosítással érintett ingatlanokon Igazgatóságunk vagyonkezelésében lévő vízfolyás, vízi létesítmény nem található.</w:t>
            </w:r>
          </w:p>
        </w:tc>
        <w:tc>
          <w:tcPr>
            <w:tcW w:w="2410" w:type="dxa"/>
          </w:tcPr>
          <w:p w14:paraId="056717D4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Észrevételt köszönjük.</w:t>
            </w:r>
          </w:p>
        </w:tc>
      </w:tr>
      <w:tr w:rsidR="004706B1" w:rsidRPr="004706B1" w14:paraId="57E95F83" w14:textId="77777777" w:rsidTr="007C2E22">
        <w:tc>
          <w:tcPr>
            <w:tcW w:w="483" w:type="dxa"/>
            <w:vMerge/>
          </w:tcPr>
          <w:p w14:paraId="191442A7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94DBCB0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64C725E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Összegzés: A rendelkezésre álló dokumentáció alapján a településterv módosítása vízügyi szempontból nem kifogásolt.</w:t>
            </w:r>
          </w:p>
        </w:tc>
        <w:tc>
          <w:tcPr>
            <w:tcW w:w="2410" w:type="dxa"/>
          </w:tcPr>
          <w:p w14:paraId="6DCC7675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Észrevételt köszönjük.</w:t>
            </w:r>
          </w:p>
        </w:tc>
      </w:tr>
      <w:tr w:rsidR="004706B1" w:rsidRPr="004706B1" w14:paraId="4C2D96CB" w14:textId="77777777" w:rsidTr="007C2E22">
        <w:trPr>
          <w:trHeight w:val="2865"/>
        </w:trPr>
        <w:tc>
          <w:tcPr>
            <w:tcW w:w="483" w:type="dxa"/>
          </w:tcPr>
          <w:p w14:paraId="2F020BEB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7C8FFC5A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Innovációs és Technológiai Minisztérium Hajózási Hatósági Főosztály</w:t>
            </w:r>
          </w:p>
        </w:tc>
        <w:tc>
          <w:tcPr>
            <w:tcW w:w="8080" w:type="dxa"/>
          </w:tcPr>
          <w:p w14:paraId="3AD0FB90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 xml:space="preserve">Az igazgatási feladatokkal összefüggő hatósági feladatokat a közlekedési szervek kijelöléséről szóló 382/2016. (XII. 2.) Korm. rendelet 8. § (2) bekezdés 20. pontja alapján a településfejlesztési koncepció, az integrált településfejlesztési stratégia és a településrendezési eszközök víziúttal érintett településsel kapcsolatos egyeztetési eljárásaival kapcsolatos ügyekben a közlekedésért felelős miniszter jár el. Mór a hajózásra alkalmas, illetőleg hajózásra alkalmas természetes és mesterséges felszíni vizek víziúttá nyilvánításáról szóló 17/2002. (III. 7.) </w:t>
            </w:r>
            <w:proofErr w:type="spellStart"/>
            <w:r w:rsidRPr="004706B1">
              <w:rPr>
                <w:rFonts w:ascii="Arial" w:eastAsia="Calibri" w:hAnsi="Arial" w:cs="Arial"/>
                <w:sz w:val="24"/>
                <w:szCs w:val="24"/>
              </w:rPr>
              <w:t>KöViM</w:t>
            </w:r>
            <w:proofErr w:type="spellEnd"/>
            <w:r w:rsidRPr="004706B1">
              <w:rPr>
                <w:rFonts w:ascii="Arial" w:eastAsia="Calibri" w:hAnsi="Arial" w:cs="Arial"/>
                <w:sz w:val="24"/>
                <w:szCs w:val="24"/>
              </w:rPr>
              <w:t xml:space="preserve"> rendelet szerint víziúttá nyilvánított vízfolyással nem érintett település, ezért a településrendezési eszközök készítésével, módosításával kapcsolatos eljárásokban a hajózási hatóság hatáskörrel nem rendelkezik, így azokban nem vesz részt.</w:t>
            </w:r>
          </w:p>
        </w:tc>
        <w:tc>
          <w:tcPr>
            <w:tcW w:w="2410" w:type="dxa"/>
          </w:tcPr>
          <w:p w14:paraId="7E4F8851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Észrevételt köszönjük.</w:t>
            </w:r>
          </w:p>
        </w:tc>
      </w:tr>
      <w:tr w:rsidR="004706B1" w:rsidRPr="004706B1" w14:paraId="4203661E" w14:textId="77777777" w:rsidTr="007C2E22">
        <w:trPr>
          <w:trHeight w:val="3533"/>
        </w:trPr>
        <w:tc>
          <w:tcPr>
            <w:tcW w:w="483" w:type="dxa"/>
          </w:tcPr>
          <w:p w14:paraId="0BFEBDE5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14:paraId="46C7ACFE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Fejér Vármegyei Kormányhivatal Építésügyi és Örökségvédelmi Főosztály Örökségvédelmi Osztály</w:t>
            </w:r>
          </w:p>
        </w:tc>
        <w:tc>
          <w:tcPr>
            <w:tcW w:w="8080" w:type="dxa"/>
          </w:tcPr>
          <w:p w14:paraId="75446BF4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 xml:space="preserve">A 4. sz. módosítással érintett területrészen található a központi örökségvédelmi nyilvántartás alapján a 101490 azonosítószámú régészeti lelőhely. A régészeti lelőhelyeket – a fenntartható használat elvének figyelembevételével – csak olyan mértékben lehet igénybe venni, hogy azok állománya számottevően ne csökkenjen, illetve eredeti összefüggéseik jelentősen ne károsodjanak, illetve a régészeti örökség elemeit lehetőleg eredeti lelőhelyükön, eredeti állapotukban, eredeti összefüggéseikben kell megőrizni. A </w:t>
            </w:r>
            <w:proofErr w:type="spellStart"/>
            <w:r w:rsidRPr="004706B1">
              <w:rPr>
                <w:rFonts w:ascii="Arial" w:eastAsia="Calibri" w:hAnsi="Arial" w:cs="Arial"/>
                <w:sz w:val="24"/>
                <w:szCs w:val="24"/>
              </w:rPr>
              <w:t>Kötv</w:t>
            </w:r>
            <w:proofErr w:type="spellEnd"/>
            <w:r w:rsidRPr="004706B1">
              <w:rPr>
                <w:rFonts w:ascii="Arial" w:eastAsia="Calibri" w:hAnsi="Arial" w:cs="Arial"/>
                <w:sz w:val="24"/>
                <w:szCs w:val="24"/>
              </w:rPr>
              <w:t>. 9. §., és 10. §, valamint a Kr. 21. § (3) bekezdés a) pontja alapján az örökségvédelmi előírásokkal ellentétes, ezért a Mór 0695/5-6 hrsz.-ú ingatlanon létesülő napelemes kiserőmű moduljainak telepítésével érintett, jelenleg ismert lelőhely kiterjedésének elkerülése javasolt.</w:t>
            </w:r>
          </w:p>
        </w:tc>
        <w:tc>
          <w:tcPr>
            <w:tcW w:w="2410" w:type="dxa"/>
          </w:tcPr>
          <w:p w14:paraId="5CEE6E1E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A lelőhely pontos kiterjedését az adatszolgáltatás alapján a terven rögzítettük. A napelemek telepítésének helyét a kiserőmű engedélyezési eljárása során a hatóság vizsgálja.</w:t>
            </w:r>
          </w:p>
        </w:tc>
      </w:tr>
      <w:tr w:rsidR="004706B1" w:rsidRPr="004706B1" w14:paraId="52E6A5E2" w14:textId="77777777" w:rsidTr="007C2E22">
        <w:trPr>
          <w:trHeight w:val="2005"/>
        </w:trPr>
        <w:tc>
          <w:tcPr>
            <w:tcW w:w="483" w:type="dxa"/>
          </w:tcPr>
          <w:p w14:paraId="177151FC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7162F627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 xml:space="preserve">Fejér Vármegyei Kormányhivatal </w:t>
            </w:r>
            <w:r w:rsidRPr="004706B1">
              <w:rPr>
                <w:rFonts w:ascii="Arial" w:eastAsia="Calibri" w:hAnsi="Arial" w:cs="Arial"/>
                <w:color w:val="000000"/>
                <w:sz w:val="24"/>
                <w:szCs w:val="24"/>
              </w:rPr>
              <w:t>Környezetvédelmi, Természetvédelmi és Hulladékgazdálkodási Főosztály Engedélyezési és Szakhatósági Osztály</w:t>
            </w:r>
          </w:p>
        </w:tc>
        <w:tc>
          <w:tcPr>
            <w:tcW w:w="8080" w:type="dxa"/>
          </w:tcPr>
          <w:p w14:paraId="7C8A2C8D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A településrendezési eszközök tervezett módosítása a Mór, 0678/1, 0678/2, 0678/4, 0695/5, 0695/6, 0572/6, 0572/7, 0572/10 helyrajzi számú telkeken a településterven különleges beépítésre nem szánt megújuló energiaforrás hasznosításának céljára szolgáló terület övezet kijelölése általános mezőgazdasági terület helyett.</w:t>
            </w:r>
          </w:p>
          <w:p w14:paraId="5BDC1D20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 xml:space="preserve">Az erőmű elhelyezésével érintett tervezési területek nem részei országos jelentőségű védett természeti területnek, </w:t>
            </w:r>
            <w:proofErr w:type="spellStart"/>
            <w:r w:rsidRPr="004706B1">
              <w:rPr>
                <w:rFonts w:ascii="Arial" w:eastAsia="Calibri" w:hAnsi="Arial" w:cs="Arial"/>
                <w:sz w:val="24"/>
                <w:szCs w:val="24"/>
              </w:rPr>
              <w:t>Natura</w:t>
            </w:r>
            <w:proofErr w:type="spellEnd"/>
            <w:r w:rsidRPr="004706B1">
              <w:rPr>
                <w:rFonts w:ascii="Arial" w:eastAsia="Calibri" w:hAnsi="Arial" w:cs="Arial"/>
                <w:sz w:val="24"/>
                <w:szCs w:val="24"/>
              </w:rPr>
              <w:t xml:space="preserve"> 2000 területnek vagy az országos ökológiai hálózat elemeinek, ugyanakkor a tájképvédelmi terület övezetéhez tartoznak és részben </w:t>
            </w:r>
            <w:proofErr w:type="spellStart"/>
            <w:r w:rsidRPr="004706B1">
              <w:rPr>
                <w:rFonts w:ascii="Arial" w:eastAsia="Calibri" w:hAnsi="Arial" w:cs="Arial"/>
                <w:sz w:val="24"/>
                <w:szCs w:val="24"/>
              </w:rPr>
              <w:t>szomszédosak</w:t>
            </w:r>
            <w:proofErr w:type="spellEnd"/>
            <w:r w:rsidRPr="004706B1">
              <w:rPr>
                <w:rFonts w:ascii="Arial" w:eastAsia="Calibri" w:hAnsi="Arial" w:cs="Arial"/>
                <w:sz w:val="24"/>
                <w:szCs w:val="24"/>
              </w:rPr>
              <w:t xml:space="preserve"> az országos ökológiai hálózat ökológiai folyosó területrészével.</w:t>
            </w:r>
          </w:p>
          <w:p w14:paraId="265630DD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A Környezetvédelmi hatóság az FE/KTF/10874-3/2024. iktatószámon kiadott véleményében nyilatkozott, hogy a tervezett módosítás szándék tekintetében a környezeti vizsgálat lefolytatását nem tartotta szükségesnek, egyúttal azonban javasolta, hogy a tervezés során a térségi terület-felhasználási engedélyben az erőművekre vonatkozóan rögzített táj-és természetvédelmi feltételeket az Önkormányzat vegye figyelembe.</w:t>
            </w:r>
          </w:p>
          <w:p w14:paraId="539D58C3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A jelen eljáráshoz megküldött anyagban szereplő információk alapján megállapítottam, hogy a helyi építési szabályzat és szabályozási terv módosítása a fenti javaslatunk </w:t>
            </w:r>
            <w:proofErr w:type="gramStart"/>
            <w:r w:rsidRPr="004706B1">
              <w:rPr>
                <w:rFonts w:ascii="Arial" w:eastAsia="Calibri" w:hAnsi="Arial" w:cs="Arial"/>
                <w:sz w:val="24"/>
                <w:szCs w:val="24"/>
              </w:rPr>
              <w:t>figyelembe vétele</w:t>
            </w:r>
            <w:proofErr w:type="gramEnd"/>
            <w:r w:rsidRPr="004706B1">
              <w:rPr>
                <w:rFonts w:ascii="Arial" w:eastAsia="Calibri" w:hAnsi="Arial" w:cs="Arial"/>
                <w:sz w:val="24"/>
                <w:szCs w:val="24"/>
              </w:rPr>
              <w:t xml:space="preserve"> mellett történt, így a módosítással kapcsolatban környezetvédelmi, táj- és természetvédelmi, valamint hulladékgazdálkodási szempontból kizáró ok a Környezetvédelmi hatóság részéről nem merült fel.</w:t>
            </w:r>
          </w:p>
          <w:p w14:paraId="56631FCF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Ugyanakkor a HÉSZ 3. § 17. pontjában tett új értelmező rendelkezést, miszerint „telken belül zöldfelületként megtartandó telekrész: a telken meglévő olyan zöldfelület, melynek megtartása kötelező” a Környezetvédelmi hatóság az alábbiak szerint kéri kiegészíteni:</w:t>
            </w:r>
          </w:p>
          <w:p w14:paraId="33C8226A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Telken belül zöldfelületként megtartandó telekrész: a telken meglévő olyan zöldfelület, melynek megtartása kötelező az azon meglévő fás állománnyal együtt.</w:t>
            </w:r>
          </w:p>
          <w:p w14:paraId="1FDD0AA9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A szabályozási tervlapot megvizsgálva megállapítottam, hogy a tervezési terület 81. sz főút felöli határán kötelező védőfásítás szükségessége jelölésre kerül. Az ezzel kapcsolatos előírást a HÉSZ 17. § (1) bekezdés b) pontja rögzíti.</w:t>
            </w:r>
          </w:p>
          <w:p w14:paraId="7DEEBA2D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A fentiekkel kapcsolatban a Környezetvédelmi hatóság az alábbiakra hívja fel az Önkormányzat figyelmét:</w:t>
            </w:r>
          </w:p>
          <w:p w14:paraId="4A6946CF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Külterületen a tájba illesztést szolgáló növénytelepítések létesítéséhez élővilág-védelmi és tájvédelmi szempontból az őshonos és tájhonos (ennek megfelelően ebben a tájegységben a lombos és nem az örökzöld) fás szárú fajok alkalmazása indokolt, még ha ennek takaró funkciója kisebb is az örökzöld fajokénál. Erre figyelemmel a "kötelező védőfásítás"-</w:t>
            </w:r>
            <w:proofErr w:type="spellStart"/>
            <w:r w:rsidRPr="004706B1">
              <w:rPr>
                <w:rFonts w:ascii="Arial" w:eastAsia="Calibri" w:hAnsi="Arial" w:cs="Arial"/>
                <w:sz w:val="24"/>
                <w:szCs w:val="24"/>
              </w:rPr>
              <w:t>ra</w:t>
            </w:r>
            <w:proofErr w:type="spellEnd"/>
            <w:r w:rsidRPr="004706B1">
              <w:rPr>
                <w:rFonts w:ascii="Arial" w:eastAsia="Calibri" w:hAnsi="Arial" w:cs="Arial"/>
                <w:sz w:val="24"/>
                <w:szCs w:val="24"/>
              </w:rPr>
              <w:t xml:space="preserve"> vonatkozó - már a hatályos tervben is szereplő - előírásokat a külterület tekintetében kérjük az őshonos és tájhonos (ennek megfelelően lombos és nem az örökzöld) fajok alkalmazásának szükségszerűségével kiegészíteni.</w:t>
            </w:r>
          </w:p>
        </w:tc>
        <w:tc>
          <w:tcPr>
            <w:tcW w:w="2410" w:type="dxa"/>
          </w:tcPr>
          <w:p w14:paraId="43CE53C8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lastRenderedPageBreak/>
              <w:t>A javasolt kiegészítést elfogadjuk. A rendelet tervezetet ennek megfelelően módosítjuk.</w:t>
            </w:r>
          </w:p>
          <w:p w14:paraId="5D70FEAA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06B1" w:rsidRPr="004706B1" w14:paraId="046BCA33" w14:textId="77777777" w:rsidTr="007C2E22">
        <w:tc>
          <w:tcPr>
            <w:tcW w:w="483" w:type="dxa"/>
          </w:tcPr>
          <w:p w14:paraId="7576BF0B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14:paraId="678BF112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Fejér Vármegyei Kormányhivatal Közlekedési, Műszaki Engedélyezési, Mérésügyi és Fogyasztóvédelmi Főosztály Útügyi Osztály</w:t>
            </w:r>
          </w:p>
        </w:tc>
        <w:tc>
          <w:tcPr>
            <w:tcW w:w="8080" w:type="dxa"/>
          </w:tcPr>
          <w:p w14:paraId="7EAC24EA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 xml:space="preserve">A dokumentációt áttanulmányoztam, és megállapítottam, hogy a tervben foglaltak a hatáskörömbe tartozó útügyi érdeket nem sértenek, így azokat nem kifogásolom. Kérem, hogy jóváhagyás után a jóváhagyó önkormányzati rendelet és határozat, valamint a terv egy példányát küldjék meg részünkre. </w:t>
            </w:r>
          </w:p>
        </w:tc>
        <w:tc>
          <w:tcPr>
            <w:tcW w:w="2410" w:type="dxa"/>
          </w:tcPr>
          <w:p w14:paraId="2D111BFF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Észrevételt köszönjük.</w:t>
            </w:r>
          </w:p>
        </w:tc>
      </w:tr>
      <w:tr w:rsidR="004706B1" w:rsidRPr="004706B1" w14:paraId="3AD13799" w14:textId="77777777" w:rsidTr="007C2E22">
        <w:tc>
          <w:tcPr>
            <w:tcW w:w="483" w:type="dxa"/>
          </w:tcPr>
          <w:p w14:paraId="3638C1B9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3A6C9CB7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Honvédelmi Minisztérium Hatósági Főosztály</w:t>
            </w:r>
          </w:p>
        </w:tc>
        <w:tc>
          <w:tcPr>
            <w:tcW w:w="8080" w:type="dxa"/>
          </w:tcPr>
          <w:p w14:paraId="73C4EF65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A fenti hivatkozási számon érkezett dokumentációban foglaltak a honvédelem érdekeit nem érintik, a Magyar Honvédség nemzeti és szövetségi védelmi feladatai végrehajtása biztosított, ezért az abban foglaltakkal kapcsolatban külön észrevételt nem teszek.</w:t>
            </w:r>
          </w:p>
        </w:tc>
        <w:tc>
          <w:tcPr>
            <w:tcW w:w="2410" w:type="dxa"/>
          </w:tcPr>
          <w:p w14:paraId="6520EA81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Észrevételt köszönjük.</w:t>
            </w:r>
          </w:p>
        </w:tc>
      </w:tr>
      <w:tr w:rsidR="004706B1" w:rsidRPr="004706B1" w14:paraId="5ACC1809" w14:textId="77777777" w:rsidTr="007C2E22">
        <w:tc>
          <w:tcPr>
            <w:tcW w:w="483" w:type="dxa"/>
          </w:tcPr>
          <w:p w14:paraId="074EAF2B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70A2BC24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Országos Vízügyi Főigazgatóság</w:t>
            </w:r>
          </w:p>
        </w:tc>
        <w:tc>
          <w:tcPr>
            <w:tcW w:w="8080" w:type="dxa"/>
          </w:tcPr>
          <w:p w14:paraId="2E18A1C6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Tájékoztatom Önt, hogy a településtervek tartalmáról, elkészítésének és elfogadásának rendjéről, valamint egyes településrendezési sajátos jogintézményekről szóló 419/2021. (VII. 15.) Kormányrendelet kapcsán az Országos Vízügyi Főigazgatóság (a továbbiakban: OVF) véleményezésre minden esetben a 12 Vízügyi Igazgatóság (a továbbiakban: VIZIG) közül a működési területtel érintett VIZIG-</w:t>
            </w:r>
            <w:proofErr w:type="spellStart"/>
            <w:r w:rsidRPr="004706B1">
              <w:rPr>
                <w:rFonts w:ascii="Arial" w:eastAsia="Calibri" w:hAnsi="Arial" w:cs="Arial"/>
                <w:sz w:val="24"/>
                <w:szCs w:val="24"/>
              </w:rPr>
              <w:t>et</w:t>
            </w:r>
            <w:proofErr w:type="spellEnd"/>
            <w:r w:rsidRPr="004706B1">
              <w:rPr>
                <w:rFonts w:ascii="Arial" w:eastAsia="Calibri" w:hAnsi="Arial" w:cs="Arial"/>
                <w:sz w:val="24"/>
                <w:szCs w:val="24"/>
              </w:rPr>
              <w:t>/VIZIG-</w:t>
            </w:r>
            <w:proofErr w:type="spellStart"/>
            <w:r w:rsidRPr="004706B1">
              <w:rPr>
                <w:rFonts w:ascii="Arial" w:eastAsia="Calibri" w:hAnsi="Arial" w:cs="Arial"/>
                <w:sz w:val="24"/>
                <w:szCs w:val="24"/>
              </w:rPr>
              <w:t>eket</w:t>
            </w:r>
            <w:proofErr w:type="spellEnd"/>
            <w:r w:rsidRPr="004706B1">
              <w:rPr>
                <w:rFonts w:ascii="Arial" w:eastAsia="Calibri" w:hAnsi="Arial" w:cs="Arial"/>
                <w:sz w:val="24"/>
                <w:szCs w:val="24"/>
              </w:rPr>
              <w:t xml:space="preserve"> kéri fel, mivel megfelelő részletezettségű információval és helyismerettel csak a területileg illetékes VIZIG-ek rendelkeznek.</w:t>
            </w:r>
          </w:p>
          <w:p w14:paraId="0202E39A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Kérem a VIZIG/VIZIG-ek által benyújtásra kerülő véleményt az OVF véleményének is tekintsék.</w:t>
            </w:r>
          </w:p>
        </w:tc>
        <w:tc>
          <w:tcPr>
            <w:tcW w:w="2410" w:type="dxa"/>
          </w:tcPr>
          <w:p w14:paraId="43E2470A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Észrevételt köszönjük.</w:t>
            </w:r>
          </w:p>
        </w:tc>
      </w:tr>
      <w:tr w:rsidR="004706B1" w:rsidRPr="004706B1" w14:paraId="5AF658C8" w14:textId="77777777" w:rsidTr="007C2E22">
        <w:tc>
          <w:tcPr>
            <w:tcW w:w="483" w:type="dxa"/>
          </w:tcPr>
          <w:p w14:paraId="62C2F419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6C1B5352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Budapest Főváros Kormányhivatala Országos Közúti és Hajózási Hatósági Főosztály</w:t>
            </w:r>
          </w:p>
        </w:tc>
        <w:tc>
          <w:tcPr>
            <w:tcW w:w="8080" w:type="dxa"/>
          </w:tcPr>
          <w:p w14:paraId="6F5874BC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 xml:space="preserve">A településtervek tartalmáról, elkészítésének és elfogadásának rendjéről, valamint egyes településrendezési sajátos jogintézményekről szóló 419/2021. (VII. 15.) Korm. rendelet 11. melléklet 13. pontja szerint Budapest Főváros Kormányhivatala gyorsforgalmi utat, közúti határátkelőhelyet, </w:t>
            </w:r>
            <w:proofErr w:type="spellStart"/>
            <w:r w:rsidRPr="004706B1">
              <w:rPr>
                <w:rFonts w:ascii="Arial" w:eastAsia="Calibri" w:hAnsi="Arial" w:cs="Arial"/>
                <w:sz w:val="24"/>
                <w:szCs w:val="24"/>
              </w:rPr>
              <w:t>szintbeli</w:t>
            </w:r>
            <w:proofErr w:type="spellEnd"/>
            <w:r w:rsidRPr="004706B1">
              <w:rPr>
                <w:rFonts w:ascii="Arial" w:eastAsia="Calibri" w:hAnsi="Arial" w:cs="Arial"/>
                <w:sz w:val="24"/>
                <w:szCs w:val="24"/>
              </w:rPr>
              <w:t xml:space="preserve"> közúti-vasúti átjárót érintő településrendezési eszköz esetében vesz részt a véleményezési eljárásban. Fentiekre tekintettel, a területrendezési eszközök módosításával kapcsolatban, </w:t>
            </w:r>
            <w:r w:rsidRPr="004706B1">
              <w:rPr>
                <w:rFonts w:ascii="Arial" w:eastAsia="Calibri" w:hAnsi="Arial" w:cs="Arial"/>
                <w:sz w:val="24"/>
                <w:szCs w:val="24"/>
              </w:rPr>
              <w:lastRenderedPageBreak/>
              <w:t>hatáskör hiányában észrevételt nem teszek. Az eljárás további szakaszában nem kívánok részt venni.</w:t>
            </w:r>
          </w:p>
        </w:tc>
        <w:tc>
          <w:tcPr>
            <w:tcW w:w="2410" w:type="dxa"/>
          </w:tcPr>
          <w:p w14:paraId="2F834B8E" w14:textId="77777777" w:rsidR="004706B1" w:rsidRPr="004706B1" w:rsidRDefault="004706B1" w:rsidP="004706B1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lastRenderedPageBreak/>
              <w:t>Észrevételt köszönjük.</w:t>
            </w:r>
          </w:p>
        </w:tc>
      </w:tr>
      <w:tr w:rsidR="004706B1" w:rsidRPr="004706B1" w14:paraId="609A9D75" w14:textId="77777777" w:rsidTr="007C2E22">
        <w:tc>
          <w:tcPr>
            <w:tcW w:w="483" w:type="dxa"/>
          </w:tcPr>
          <w:p w14:paraId="37B8D476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48BB8A9C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Fejér Vármegyei Rendőr-Főkapitányság Rendészeti Igazgatóság</w:t>
            </w:r>
          </w:p>
        </w:tc>
        <w:tc>
          <w:tcPr>
            <w:tcW w:w="8080" w:type="dxa"/>
          </w:tcPr>
          <w:p w14:paraId="5DC1510C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A 314/2012. (XI. 8.) Kormányrendelet 9. mellékletének 21. pontjában meghatározottak alapján közöljük, hogy az államhatár rendje, a hattárrendsértések és határesemények megelőzéséhez szükséges feltételek biztosítása szempontjából Mór Város nem érintett, az országhatár melletti 100 méteres (illetve 10 kilométeres) sávot a tervezett koncepció nem érinti, oda ez alapján nem épül létesítmény. Az elkészült dokumentáció ilyen jellegű eszközöket, illetve szempontokat nem érint. A fentiek alapján Mór város településrendezési eszközeinek módosításával, illetve településfejlesztési tervével összefüggésben kifogást nem emelünk, észrevételünk, javaslatunk nincs.</w:t>
            </w:r>
          </w:p>
        </w:tc>
        <w:tc>
          <w:tcPr>
            <w:tcW w:w="2410" w:type="dxa"/>
          </w:tcPr>
          <w:p w14:paraId="5C4F130C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Észrevételt köszönjük.</w:t>
            </w:r>
          </w:p>
        </w:tc>
      </w:tr>
      <w:tr w:rsidR="004706B1" w:rsidRPr="004706B1" w14:paraId="167AD7EC" w14:textId="77777777" w:rsidTr="007C2E22">
        <w:trPr>
          <w:trHeight w:val="1161"/>
        </w:trPr>
        <w:tc>
          <w:tcPr>
            <w:tcW w:w="483" w:type="dxa"/>
          </w:tcPr>
          <w:p w14:paraId="26977323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1B28D331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Fejér Vármegyei Kormányhivatal Állami Főépítész</w:t>
            </w:r>
          </w:p>
        </w:tc>
        <w:tc>
          <w:tcPr>
            <w:tcW w:w="8080" w:type="dxa"/>
          </w:tcPr>
          <w:p w14:paraId="083AD19A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 településrendezési eszközök 4. számú módosításával kapcsolatban nem teszek észrevételt.</w:t>
            </w:r>
          </w:p>
        </w:tc>
        <w:tc>
          <w:tcPr>
            <w:tcW w:w="2410" w:type="dxa"/>
          </w:tcPr>
          <w:p w14:paraId="5387A968" w14:textId="77777777" w:rsidR="004706B1" w:rsidRPr="004706B1" w:rsidRDefault="004706B1" w:rsidP="004706B1">
            <w:pPr>
              <w:widowControl w:val="0"/>
              <w:tabs>
                <w:tab w:val="left" w:pos="7380"/>
              </w:tabs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470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Észrevételt</w:t>
            </w:r>
            <w:proofErr w:type="spellEnd"/>
            <w:r w:rsidRPr="00470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köszönjük</w:t>
            </w:r>
            <w:proofErr w:type="spellEnd"/>
            <w:r w:rsidRPr="00470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4706B1" w:rsidRPr="004706B1" w14:paraId="394F8863" w14:textId="77777777" w:rsidTr="007C2E22">
        <w:tc>
          <w:tcPr>
            <w:tcW w:w="483" w:type="dxa"/>
          </w:tcPr>
          <w:p w14:paraId="01BA23BF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14:paraId="5CFA13E7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Budapest Főváros Kormányhivatala Népegészségügyi Főosztály</w:t>
            </w:r>
          </w:p>
        </w:tc>
        <w:tc>
          <w:tcPr>
            <w:tcW w:w="8080" w:type="dxa"/>
          </w:tcPr>
          <w:p w14:paraId="00DA63A2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A településen természetes </w:t>
            </w:r>
            <w:proofErr w:type="spellStart"/>
            <w:r w:rsidRPr="004706B1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gyógytényező</w:t>
            </w:r>
            <w:proofErr w:type="spellEnd"/>
            <w:r w:rsidRPr="004706B1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érintettsége nem áll fenn, ezért jelen esetben a BFKH véleményezési lehetőséggel nem rendelkezik.</w:t>
            </w:r>
          </w:p>
        </w:tc>
        <w:tc>
          <w:tcPr>
            <w:tcW w:w="2410" w:type="dxa"/>
          </w:tcPr>
          <w:p w14:paraId="552CF8BF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Észrevételt köszönjük.</w:t>
            </w:r>
          </w:p>
        </w:tc>
      </w:tr>
      <w:tr w:rsidR="004706B1" w:rsidRPr="004706B1" w14:paraId="10A773B5" w14:textId="77777777" w:rsidTr="007C2E22">
        <w:tc>
          <w:tcPr>
            <w:tcW w:w="483" w:type="dxa"/>
          </w:tcPr>
          <w:p w14:paraId="3B300A78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14:paraId="3D0E6287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Duna-Ipoly Nemzeti Park Igazgatóság</w:t>
            </w:r>
          </w:p>
        </w:tc>
        <w:tc>
          <w:tcPr>
            <w:tcW w:w="8080" w:type="dxa"/>
          </w:tcPr>
          <w:p w14:paraId="6BE6B313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 fejlesztési elképzelések szerint a Mór, 0678/1, 0678/2, 0678/4, 0695/5, 0695/6, 0572/6, 0572/7, 0572/10 helyrajzi számú telkeken naperőművek létesítését tervezik, ennek érdekében a hatályos általános mezőgazdasági terület övezet átsorolása tervezett különleges beépítésre nem szánt megújuló energiaforrás hasznosításának céljára szolgáló terület (</w:t>
            </w:r>
            <w:proofErr w:type="spellStart"/>
            <w:r w:rsidRPr="004706B1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Kb-E</w:t>
            </w:r>
            <w:proofErr w:type="spellEnd"/>
            <w:r w:rsidRPr="004706B1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) övezetre.</w:t>
            </w:r>
          </w:p>
          <w:p w14:paraId="0C70DE89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A tervezési terület és környezete része a Magyarország és egyes kiemelt térségeinek területrendezési tervéről szóló 2018. évi CXXXIX. törvényben </w:t>
            </w:r>
            <w:r w:rsidRPr="004706B1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megállapított, továbbá a területrendezési tervek készítésének és alkalmazásának kiegészítő szabályozásáról szóló 9/2019. (VI. 14.) </w:t>
            </w:r>
            <w:proofErr w:type="spellStart"/>
            <w:r w:rsidRPr="004706B1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MvM</w:t>
            </w:r>
            <w:proofErr w:type="spellEnd"/>
            <w:r w:rsidRPr="004706B1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rendelet 3. mellékletében lehatárolt tájképvédelmi terület övezetének.</w:t>
            </w:r>
          </w:p>
          <w:p w14:paraId="6115E058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 tervezett kiserőmű környezetében nincs olyan védett, védelemre érdemes vagy meghatározó tájképi elem, aminek látványát eltakarná, kitakarná. Mór belterületi ingatlanjairól a napelempark feltételezhetően nem lesz látható, a 81. főútról igen.</w:t>
            </w:r>
          </w:p>
          <w:p w14:paraId="1F4C811D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 0678/2; b', 0678/1 és 0572/6 hrsz-ú ingatlanokon telken belül zöldfelületként megtartandó telekrész kötelező szabályozási elem, valamint kötelező védőfásítás sajátos jogintézmény került jelölésre, egyrészt a meglévő faállomány tervezett erőművet takaró hatását kihasználva, másrészt takarófásítás telepítése érdekben.</w:t>
            </w:r>
          </w:p>
          <w:p w14:paraId="5501F3A6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14:paraId="46ED1766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lastRenderedPageBreak/>
              <w:t>Észrevételt köszönjük.</w:t>
            </w:r>
          </w:p>
        </w:tc>
      </w:tr>
      <w:tr w:rsidR="004706B1" w:rsidRPr="004706B1" w14:paraId="0CA49B08" w14:textId="77777777" w:rsidTr="007C2E22">
        <w:tc>
          <w:tcPr>
            <w:tcW w:w="483" w:type="dxa"/>
          </w:tcPr>
          <w:p w14:paraId="030E9D75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14:paraId="62BB358B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Építési és Közlekedési Minisztérium Vasúti Hatósági Főosztály</w:t>
            </w:r>
          </w:p>
        </w:tc>
        <w:tc>
          <w:tcPr>
            <w:tcW w:w="8080" w:type="dxa"/>
          </w:tcPr>
          <w:p w14:paraId="4301FD80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Mór - Településrendezési eszközök 4. sz. módosítás vonatkozásában a vasúti közlekedési hatóság észrevételt nem tesz. Egyebekben tájékoztatom, hogy a fejlesztés megvalósítási szakaszában az egyes közérdeken alapuló kényszerítő indok alapján eljáró szakhatóságok kijelöléséről szóló 531/2017. (XII. 29.) Korm. rendelet 1. melléklet 4. Építésügyi ügyek 21. pontjában foglaltak teljesülése esetén az építtetőnek a vasúti közlekedési hatóságot, mint szakhatóságot kell megkeresnie.</w:t>
            </w:r>
          </w:p>
        </w:tc>
        <w:tc>
          <w:tcPr>
            <w:tcW w:w="2410" w:type="dxa"/>
          </w:tcPr>
          <w:p w14:paraId="3E66E67A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Észrevételt köszönjük.</w:t>
            </w:r>
          </w:p>
        </w:tc>
      </w:tr>
      <w:tr w:rsidR="004706B1" w:rsidRPr="004706B1" w14:paraId="67697358" w14:textId="77777777" w:rsidTr="007C2E22">
        <w:tc>
          <w:tcPr>
            <w:tcW w:w="483" w:type="dxa"/>
          </w:tcPr>
          <w:p w14:paraId="21DC4B0A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14:paraId="1B377CE7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Nemzeti Média- és Hírközlési Hatóság</w:t>
            </w:r>
          </w:p>
        </w:tc>
        <w:tc>
          <w:tcPr>
            <w:tcW w:w="8080" w:type="dxa"/>
          </w:tcPr>
          <w:p w14:paraId="3ABF5B39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 tervezet hírközlési érdeket nem sért, a tervezet ellen a Hatóság kifogást nem emel.</w:t>
            </w:r>
          </w:p>
        </w:tc>
        <w:tc>
          <w:tcPr>
            <w:tcW w:w="2410" w:type="dxa"/>
          </w:tcPr>
          <w:p w14:paraId="5A1B611D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Észrevételt köszönjük.</w:t>
            </w:r>
          </w:p>
        </w:tc>
      </w:tr>
      <w:tr w:rsidR="004706B1" w:rsidRPr="004706B1" w14:paraId="182E6AEC" w14:textId="77777777" w:rsidTr="007C2E22">
        <w:tc>
          <w:tcPr>
            <w:tcW w:w="483" w:type="dxa"/>
          </w:tcPr>
          <w:p w14:paraId="537AE0B1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14:paraId="2C0ACB75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Szabályozott Tevékenységek Felügyeleti Hatósága Bányászati és Gázipari Főosztály Veszprémi Bányafelügyeleti Osztály</w:t>
            </w:r>
          </w:p>
        </w:tc>
        <w:tc>
          <w:tcPr>
            <w:tcW w:w="8080" w:type="dxa"/>
          </w:tcPr>
          <w:p w14:paraId="352C0339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 Mór város településrendezési eszközök módosításával kapcsolatban megállapítható, hogy földtani, ásványvagyon védelmi és bányászati jogot érintő problémát nem vet fel. Az idézet kormányrendelet szerint környezetvizsgálat a Bányafelügyelet feladatkörének szempontjából szükségtelen.</w:t>
            </w:r>
          </w:p>
        </w:tc>
        <w:tc>
          <w:tcPr>
            <w:tcW w:w="2410" w:type="dxa"/>
          </w:tcPr>
          <w:p w14:paraId="748472A0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Észrevételt köszönjük.</w:t>
            </w:r>
          </w:p>
        </w:tc>
      </w:tr>
      <w:tr w:rsidR="004706B1" w:rsidRPr="004706B1" w14:paraId="40DF3DC7" w14:textId="77777777" w:rsidTr="007C2E22">
        <w:tc>
          <w:tcPr>
            <w:tcW w:w="483" w:type="dxa"/>
          </w:tcPr>
          <w:p w14:paraId="47C8B0E2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6" w:type="dxa"/>
          </w:tcPr>
          <w:p w14:paraId="79369D13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Fejér Vármegyei Kormányhivatal Földhivatali Főosztály Földhivatali Osztály 1.</w:t>
            </w:r>
          </w:p>
        </w:tc>
        <w:tc>
          <w:tcPr>
            <w:tcW w:w="8080" w:type="dxa"/>
          </w:tcPr>
          <w:p w14:paraId="3F34CCFA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Az eljárás a Mór, külterületi 0678/1; 0678/2; 0678/4; 0695/5; 0695/6; 0572/6; 0572/7 és 0572/10 helyrajzi számú ingatlanokat érinti. Az érintett ingatlanok termőföldnek minősülnek, de 13.122/2023. és 13148/2023. számon naperőmű céljára a végleges más célú hasznosítás iránti engedélyt megadta a Hivatal, ezért a termőföld mennyiségi védelme szempontjából a módosítást nem kifogásolom.</w:t>
            </w:r>
          </w:p>
        </w:tc>
        <w:tc>
          <w:tcPr>
            <w:tcW w:w="2410" w:type="dxa"/>
          </w:tcPr>
          <w:p w14:paraId="67A85C06" w14:textId="77777777" w:rsidR="004706B1" w:rsidRPr="004706B1" w:rsidRDefault="004706B1" w:rsidP="004706B1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6B1">
              <w:rPr>
                <w:rFonts w:ascii="Arial" w:eastAsia="Calibri" w:hAnsi="Arial" w:cs="Arial"/>
                <w:sz w:val="24"/>
                <w:szCs w:val="24"/>
              </w:rPr>
              <w:t>Észrevételt köszönjük.</w:t>
            </w:r>
          </w:p>
        </w:tc>
      </w:tr>
    </w:tbl>
    <w:p w14:paraId="4F51CED6" w14:textId="77777777" w:rsidR="004706B1" w:rsidRPr="004706B1" w:rsidRDefault="004706B1" w:rsidP="004706B1">
      <w:pPr>
        <w:spacing w:after="0" w:line="256" w:lineRule="auto"/>
        <w:jc w:val="both"/>
        <w:rPr>
          <w:rFonts w:ascii="Calibri" w:eastAsia="Calibri" w:hAnsi="Calibri" w:cs="Times New Roman"/>
        </w:rPr>
      </w:pPr>
    </w:p>
    <w:bookmarkEnd w:id="0"/>
    <w:p w14:paraId="1078D5E4" w14:textId="77777777" w:rsidR="004706B1" w:rsidRPr="004706B1" w:rsidRDefault="004706B1" w:rsidP="004706B1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14:paraId="5718B54A" w14:textId="77777777" w:rsidR="00491C0D" w:rsidRDefault="00491C0D"/>
    <w:sectPr w:rsidR="00491C0D" w:rsidSect="004706B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C3D4F"/>
    <w:multiLevelType w:val="hybridMultilevel"/>
    <w:tmpl w:val="D90E71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1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785391107">
    <w:abstractNumId w:val="7"/>
  </w:num>
  <w:num w:numId="13" w16cid:durableId="1593008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316"/>
    <w:rsid w:val="00164D9F"/>
    <w:rsid w:val="00204823"/>
    <w:rsid w:val="00233475"/>
    <w:rsid w:val="00365D78"/>
    <w:rsid w:val="0038264F"/>
    <w:rsid w:val="003D14E2"/>
    <w:rsid w:val="003E2631"/>
    <w:rsid w:val="004024E9"/>
    <w:rsid w:val="00412A33"/>
    <w:rsid w:val="0041686E"/>
    <w:rsid w:val="00454023"/>
    <w:rsid w:val="004706B1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A64F7"/>
    <w:rsid w:val="00B2309B"/>
    <w:rsid w:val="00B8346B"/>
    <w:rsid w:val="00BB2530"/>
    <w:rsid w:val="00BC138A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90E34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table" w:customStyle="1" w:styleId="Rcsostblzat1">
    <w:name w:val="Rácsos táblázat1"/>
    <w:basedOn w:val="Normltblzat"/>
    <w:next w:val="Rcsostblzat"/>
    <w:uiPriority w:val="39"/>
    <w:rsid w:val="004706B1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470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1530</Words>
  <Characters>10558</Characters>
  <Application>Microsoft Office Word</Application>
  <DocSecurity>4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Kőhidi Csilla</cp:lastModifiedBy>
  <cp:revision>2</cp:revision>
  <dcterms:created xsi:type="dcterms:W3CDTF">2024-10-31T07:19:00Z</dcterms:created>
  <dcterms:modified xsi:type="dcterms:W3CDTF">2024-10-31T07:19:00Z</dcterms:modified>
</cp:coreProperties>
</file>