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F734" w14:textId="77777777" w:rsidR="000B6AD9" w:rsidRPr="000B6AD9" w:rsidRDefault="000B6AD9" w:rsidP="000B6AD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B6AD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2304E0C" w14:textId="77777777" w:rsidR="000B6AD9" w:rsidRPr="000B6AD9" w:rsidRDefault="000B6AD9" w:rsidP="000B6AD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0B6AD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373/2024. (X.30.) határozata</w:t>
      </w:r>
    </w:p>
    <w:p w14:paraId="522EF920" w14:textId="77777777" w:rsidR="000B6AD9" w:rsidRPr="000B6AD9" w:rsidRDefault="000B6AD9" w:rsidP="000B6AD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6F182780" w14:textId="77777777" w:rsidR="000B6AD9" w:rsidRPr="000B6AD9" w:rsidRDefault="000B6AD9" w:rsidP="000B6AD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0B6AD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SZABADIDŐKÖZPONT Kft. felügyelőbizottsági tagjának megválasztása tárgyában</w:t>
      </w:r>
    </w:p>
    <w:p w14:paraId="0CB04267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0F02848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B6AD9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0B6AD9">
        <w:rPr>
          <w:rFonts w:ascii="Arial" w:eastAsia="Times New Roman" w:hAnsi="Arial" w:cs="Arial"/>
          <w:bCs/>
          <w:sz w:val="24"/>
          <w:szCs w:val="24"/>
          <w:lang w:eastAsia="hu-HU"/>
        </w:rPr>
        <w:t>MÓRI SZABADIDŐKÖZPONT Kft.</w:t>
      </w:r>
      <w:r w:rsidRPr="000B6AD9">
        <w:rPr>
          <w:rFonts w:ascii="Arial" w:eastAsia="Times New Roman" w:hAnsi="Arial" w:cs="Arial"/>
          <w:sz w:val="24"/>
          <w:szCs w:val="24"/>
          <w:lang w:eastAsia="hu-HU"/>
        </w:rPr>
        <w:t xml:space="preserve"> (8060 Mór, Táncsics Mihály utca 25.) felügyelőbizottsági tagjának </w:t>
      </w:r>
    </w:p>
    <w:p w14:paraId="78463B34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5A2D0E" w14:textId="77777777" w:rsidR="000B6AD9" w:rsidRPr="000B6AD9" w:rsidRDefault="000B6AD9" w:rsidP="000B6A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0B6AD9">
        <w:rPr>
          <w:rFonts w:ascii="Arial" w:eastAsia="Times New Roman" w:hAnsi="Arial" w:cs="Arial"/>
          <w:b/>
          <w:sz w:val="24"/>
          <w:szCs w:val="24"/>
          <w:lang w:eastAsia="hu-HU"/>
        </w:rPr>
        <w:t>Hartl</w:t>
      </w:r>
      <w:proofErr w:type="spellEnd"/>
      <w:r w:rsidRPr="000B6AD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Gábor (an.: </w:t>
      </w:r>
      <w:proofErr w:type="spellStart"/>
      <w:r w:rsidRPr="000B6AD9">
        <w:rPr>
          <w:rFonts w:ascii="Arial" w:eastAsia="Times New Roman" w:hAnsi="Arial" w:cs="Arial"/>
          <w:b/>
          <w:sz w:val="24"/>
          <w:szCs w:val="24"/>
          <w:lang w:eastAsia="hu-HU"/>
        </w:rPr>
        <w:t>Schreindorfer</w:t>
      </w:r>
      <w:proofErr w:type="spellEnd"/>
      <w:r w:rsidRPr="000B6AD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Anna)</w:t>
      </w:r>
    </w:p>
    <w:p w14:paraId="537F52F8" w14:textId="77777777" w:rsidR="000B6AD9" w:rsidRPr="000B6AD9" w:rsidRDefault="000B6AD9" w:rsidP="000B6A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0B6AD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8060 Mór, </w:t>
      </w:r>
      <w:proofErr w:type="spellStart"/>
      <w:r w:rsidRPr="000B6AD9">
        <w:rPr>
          <w:rFonts w:ascii="Arial" w:eastAsia="Times New Roman" w:hAnsi="Arial" w:cs="Arial"/>
          <w:b/>
          <w:sz w:val="24"/>
          <w:szCs w:val="24"/>
          <w:lang w:eastAsia="hu-HU"/>
        </w:rPr>
        <w:t>Árki</w:t>
      </w:r>
      <w:proofErr w:type="spellEnd"/>
      <w:r w:rsidRPr="000B6AD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utca 117.</w:t>
      </w:r>
    </w:p>
    <w:p w14:paraId="569EC89D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8304AE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157524A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B6AD9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2024. december 1. napjától 2029. november 30. napjáig terjedő határozott időtartamra. A felügyelőbizottsági tag részére havi 60.000, - Ft összegű díjazást állapít meg.</w:t>
      </w:r>
    </w:p>
    <w:p w14:paraId="1DFCBAE0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399DCA0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B6AD9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40B190E9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711099E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3AADD78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B6AD9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0B6AD9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2CFF342A" w14:textId="77777777" w:rsidR="000B6AD9" w:rsidRPr="000B6AD9" w:rsidRDefault="000B6AD9" w:rsidP="000B6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B6AD9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0B6AD9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0B6AD9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0B6AD9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B6AD9"/>
    <w:rsid w:val="0010023F"/>
    <w:rsid w:val="00112345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B2309B"/>
    <w:rsid w:val="00B35917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2024-11-13T10:24:00Z</cp:lastPrinted>
  <dcterms:created xsi:type="dcterms:W3CDTF">2024-11-13T10:24:00Z</dcterms:created>
  <dcterms:modified xsi:type="dcterms:W3CDTF">2024-11-13T10:24:00Z</dcterms:modified>
</cp:coreProperties>
</file>