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339E" w14:textId="77777777" w:rsidR="00491C0D" w:rsidRPr="00A66813" w:rsidRDefault="00491C0D" w:rsidP="00491C0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11326E" w14:textId="37D9A09C" w:rsidR="00491C0D" w:rsidRPr="00A66813" w:rsidRDefault="00953506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184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91C0D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CC86D85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010C75D7" w14:textId="03253477" w:rsidR="00B4607C" w:rsidRDefault="00B4607C" w:rsidP="00781C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B4607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közvilágításfejlesztés és üzemeltetés Móron tárgyú közbeszerzési eljárás lezárása tárgyában</w:t>
      </w:r>
    </w:p>
    <w:p w14:paraId="6297D44E" w14:textId="77777777" w:rsidR="00B4607C" w:rsidRDefault="00B4607C" w:rsidP="00781C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61AFB49" w14:textId="77777777" w:rsidR="00AA17CA" w:rsidRPr="00AA17CA" w:rsidRDefault="00AA17CA" w:rsidP="00AA17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A17CA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- az ajánlatkérő Önkormányzat részéről a </w:t>
      </w:r>
      <w:r w:rsidRPr="00AA17CA">
        <w:rPr>
          <w:rFonts w:ascii="Arial" w:eastAsia="Calibri" w:hAnsi="Arial" w:cs="Arial"/>
          <w:sz w:val="24"/>
          <w:szCs w:val="24"/>
        </w:rPr>
        <w:t xml:space="preserve">73/2024. (III.14.) határozattal </w:t>
      </w:r>
      <w:r w:rsidRPr="00AA17CA">
        <w:rPr>
          <w:rFonts w:ascii="Arial" w:eastAsia="Calibri" w:hAnsi="Arial" w:cs="Arial"/>
          <w:iCs/>
          <w:sz w:val="24"/>
          <w:szCs w:val="24"/>
        </w:rPr>
        <w:t xml:space="preserve">a közbeszerzésekről szóló </w:t>
      </w:r>
      <w:r w:rsidRPr="00AA17CA">
        <w:rPr>
          <w:rFonts w:ascii="Arial" w:eastAsia="Calibri" w:hAnsi="Arial" w:cs="Arial"/>
          <w:sz w:val="24"/>
          <w:szCs w:val="24"/>
        </w:rPr>
        <w:t xml:space="preserve">2015. évi </w:t>
      </w:r>
      <w:r w:rsidRPr="00AA17CA">
        <w:rPr>
          <w:rFonts w:ascii="Arial" w:eastAsia="Calibri" w:hAnsi="Arial" w:cs="Arial"/>
          <w:iCs/>
          <w:sz w:val="24"/>
          <w:szCs w:val="24"/>
        </w:rPr>
        <w:t>CXLIII</w:t>
      </w:r>
      <w:r w:rsidRPr="00AA17CA">
        <w:rPr>
          <w:rFonts w:ascii="Arial" w:eastAsia="Calibri" w:hAnsi="Arial" w:cs="Arial"/>
          <w:sz w:val="24"/>
          <w:szCs w:val="24"/>
        </w:rPr>
        <w:t>. törvény (a továbbiakban: Kbt.) Második Rész 81. §-ban rögzített feltételek fennállása alapján a „</w:t>
      </w:r>
      <w:r w:rsidRPr="00AA17CA">
        <w:rPr>
          <w:rFonts w:ascii="Arial" w:eastAsia="Calibri" w:hAnsi="Arial" w:cs="Arial"/>
          <w:iCs/>
          <w:sz w:val="24"/>
          <w:szCs w:val="24"/>
        </w:rPr>
        <w:t xml:space="preserve">Közvilágításfejlesztés és üzemeltetés Móron” tárgyában </w:t>
      </w:r>
      <w:r w:rsidRPr="00AA17CA">
        <w:rPr>
          <w:rFonts w:ascii="Arial" w:eastAsia="Calibri" w:hAnsi="Arial" w:cs="Arial"/>
          <w:sz w:val="24"/>
          <w:szCs w:val="24"/>
        </w:rPr>
        <w:t>indított,</w:t>
      </w:r>
      <w:r w:rsidRPr="00AA17CA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AA17CA">
        <w:rPr>
          <w:rFonts w:ascii="Arial" w:eastAsia="Calibri" w:hAnsi="Arial" w:cs="Arial"/>
          <w:sz w:val="24"/>
          <w:szCs w:val="24"/>
        </w:rPr>
        <w:t>uniós értékhatárt elérő nyílt közbeszerzési eljárás tekintetében a határozat mellékletét képező előterjesztésben foglaltakat jóváhagyva és az eljárást lezárva:</w:t>
      </w:r>
    </w:p>
    <w:p w14:paraId="04270AE5" w14:textId="77777777" w:rsidR="00AA17CA" w:rsidRPr="00AA17CA" w:rsidRDefault="00AA17CA" w:rsidP="00AA17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9B1E7" w14:textId="77777777" w:rsidR="00AA17CA" w:rsidRPr="00AA17CA" w:rsidRDefault="00AA17CA" w:rsidP="00AA17CA">
      <w:pPr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A17CA">
        <w:rPr>
          <w:rFonts w:ascii="Arial" w:eastAsia="Calibri" w:hAnsi="Arial" w:cs="Arial"/>
          <w:sz w:val="24"/>
          <w:szCs w:val="24"/>
        </w:rPr>
        <w:t>azt eredményesnek nyilvánítja.</w:t>
      </w:r>
    </w:p>
    <w:p w14:paraId="028AEC66" w14:textId="77777777" w:rsidR="00AA17CA" w:rsidRPr="00AA17CA" w:rsidRDefault="00AA17CA" w:rsidP="00AA17CA">
      <w:pPr>
        <w:numPr>
          <w:ilvl w:val="0"/>
          <w:numId w:val="3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AA17CA">
        <w:rPr>
          <w:rFonts w:ascii="Arial" w:eastAsia="Calibri" w:hAnsi="Arial" w:cs="Arial"/>
          <w:bCs/>
          <w:sz w:val="24"/>
          <w:szCs w:val="24"/>
        </w:rPr>
        <w:t>nyertes ajánlattevőként az MVM ESCO Urban Kft (</w:t>
      </w:r>
      <w:r w:rsidRPr="00AA17CA">
        <w:rPr>
          <w:rFonts w:ascii="Arial" w:eastAsia="Calibri" w:hAnsi="Arial" w:cs="Arial"/>
          <w:iCs/>
          <w:sz w:val="24"/>
          <w:szCs w:val="24"/>
        </w:rPr>
        <w:t xml:space="preserve">1081 Budapest, II. János Pál Pápa tér 20.) és RONEKO Ipari Szolgáltató és Kereskedelmi Kft. </w:t>
      </w:r>
      <w:r w:rsidRPr="00AA17CA">
        <w:rPr>
          <w:rFonts w:ascii="Arial" w:eastAsia="Calibri" w:hAnsi="Arial" w:cs="Arial"/>
          <w:bCs/>
          <w:sz w:val="24"/>
          <w:szCs w:val="24"/>
        </w:rPr>
        <w:t>(</w:t>
      </w:r>
      <w:r w:rsidRPr="00AA17CA">
        <w:rPr>
          <w:rFonts w:ascii="Arial" w:eastAsia="Calibri" w:hAnsi="Arial" w:cs="Arial"/>
          <w:iCs/>
          <w:sz w:val="24"/>
          <w:szCs w:val="24"/>
        </w:rPr>
        <w:t>8000 Székesfehérvár, Takarodó út 9.) közös ajánlattevőket</w:t>
      </w:r>
      <w:r w:rsidRPr="00AA17CA">
        <w:rPr>
          <w:rFonts w:ascii="Arial" w:eastAsia="Calibri" w:hAnsi="Arial" w:cs="Arial"/>
          <w:bCs/>
          <w:sz w:val="24"/>
          <w:szCs w:val="24"/>
        </w:rPr>
        <w:t xml:space="preserve"> választja ki nettó 4 680 000</w:t>
      </w:r>
      <w:r w:rsidRPr="00AA17CA">
        <w:rPr>
          <w:rFonts w:ascii="Arial" w:eastAsia="Calibri" w:hAnsi="Arial" w:cs="Arial"/>
          <w:iCs/>
          <w:sz w:val="24"/>
          <w:szCs w:val="24"/>
        </w:rPr>
        <w:t xml:space="preserve"> Ft/hó</w:t>
      </w:r>
      <w:r w:rsidRPr="00AA17CA">
        <w:rPr>
          <w:rFonts w:ascii="Arial" w:eastAsia="Calibri" w:hAnsi="Arial" w:cs="Arial"/>
          <w:bCs/>
          <w:sz w:val="24"/>
          <w:szCs w:val="24"/>
        </w:rPr>
        <w:t>, azaz bruttó 5 943 600 Ft/hó Ft ajánlati árral.</w:t>
      </w:r>
    </w:p>
    <w:p w14:paraId="269BB3BD" w14:textId="77777777" w:rsidR="00AA17CA" w:rsidRPr="00AA17CA" w:rsidRDefault="00AA17CA" w:rsidP="00AA17CA">
      <w:pPr>
        <w:numPr>
          <w:ilvl w:val="1"/>
          <w:numId w:val="3"/>
        </w:num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AA17CA">
        <w:rPr>
          <w:rFonts w:ascii="Arial" w:eastAsia="Calibri" w:hAnsi="Arial" w:cs="Arial"/>
          <w:iCs/>
          <w:sz w:val="24"/>
          <w:szCs w:val="24"/>
        </w:rPr>
        <w:t>a szükséges fedezet időarányos része a 73/2024. (III.14.) határozat alapján a megkötendő szerződés várható ütemezésére figyelemmel rendelkezésre áll az Önkormányzat 2024. évi költségvetésében, illetve a döntésnek megfelelően betervezésre kerül a 2025-2035. évi költségvetéseibe.</w:t>
      </w:r>
    </w:p>
    <w:p w14:paraId="3E4B135C" w14:textId="77777777" w:rsidR="00AA17CA" w:rsidRPr="00AA17CA" w:rsidRDefault="00AA17CA" w:rsidP="00AA17CA">
      <w:pPr>
        <w:spacing w:after="0" w:line="240" w:lineRule="auto"/>
        <w:ind w:left="1843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13275A7" w14:textId="77777777" w:rsidR="00AA17CA" w:rsidRPr="00AA17CA" w:rsidRDefault="00AA17CA" w:rsidP="00AA17C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AA17CA">
        <w:rPr>
          <w:rFonts w:ascii="Arial" w:eastAsia="Calibri" w:hAnsi="Arial" w:cs="Arial"/>
          <w:iCs/>
          <w:sz w:val="24"/>
          <w:szCs w:val="24"/>
        </w:rPr>
        <w:t xml:space="preserve">Továbbá a Képviselő-testület </w:t>
      </w:r>
      <w:r w:rsidRPr="00AA17CA">
        <w:rPr>
          <w:rFonts w:ascii="Arial" w:eastAsia="Calibri" w:hAnsi="Arial" w:cs="Arial"/>
          <w:bCs/>
          <w:sz w:val="24"/>
          <w:szCs w:val="24"/>
        </w:rPr>
        <w:t>felhatalmazza a polgármestert a közbeszerzési dokumentációnak és nyertes ajánlatnak megfelelő tartalommal megköthető szolgáltatási szerződés aláírására.</w:t>
      </w:r>
    </w:p>
    <w:p w14:paraId="67D88193" w14:textId="77777777" w:rsidR="00AA17CA" w:rsidRPr="00AA17CA" w:rsidRDefault="00AA17CA" w:rsidP="00AA17C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7EFD28B" w14:textId="77777777" w:rsidR="00AA17CA" w:rsidRPr="00AA17CA" w:rsidRDefault="00AA17CA" w:rsidP="00AA17CA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66D1F26" w14:textId="77777777" w:rsidR="00AA17CA" w:rsidRPr="00AA17CA" w:rsidRDefault="00AA17CA" w:rsidP="00AA17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50C9FF" w14:textId="77777777" w:rsidR="00AA17CA" w:rsidRPr="00AA17CA" w:rsidRDefault="00AA17CA" w:rsidP="00AA17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17C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A17C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6E0DD1E818FF4086A636C6A18F6CFBFA"/>
          </w:placeholder>
          <w:date w:fullDate="2024-06-17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AA17CA">
            <w:rPr>
              <w:rFonts w:ascii="Arial" w:eastAsia="Calibri" w:hAnsi="Arial" w:cs="Arial"/>
              <w:sz w:val="24"/>
              <w:szCs w:val="24"/>
            </w:rPr>
            <w:t>2024.06.17.</w:t>
          </w:r>
        </w:sdtContent>
      </w:sdt>
    </w:p>
    <w:p w14:paraId="2D6229A2" w14:textId="77777777" w:rsidR="00AA17CA" w:rsidRPr="00AA17CA" w:rsidRDefault="00AA17CA" w:rsidP="00AA17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A17C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A17C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EC32A4A76A94B2683173FF760AA723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AA17CA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AA17C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EC32A4A76A94B2683173FF760AA7238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AA17CA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AA17CA">
        <w:rPr>
          <w:rFonts w:ascii="Arial" w:eastAsia="Calibri" w:hAnsi="Arial" w:cs="Arial"/>
          <w:sz w:val="24"/>
          <w:szCs w:val="24"/>
        </w:rPr>
        <w:t>)</w:t>
      </w:r>
    </w:p>
    <w:p w14:paraId="773A0DE2" w14:textId="77777777" w:rsidR="00B4607C" w:rsidRDefault="00B4607C" w:rsidP="00B4607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6671CCAB" w14:textId="77777777" w:rsidR="00781C2F" w:rsidRPr="006350AC" w:rsidRDefault="00781C2F" w:rsidP="00635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17442">
    <w:abstractNumId w:val="1"/>
  </w:num>
  <w:num w:numId="2" w16cid:durableId="1733581911">
    <w:abstractNumId w:val="2"/>
  </w:num>
  <w:num w:numId="3" w16cid:durableId="189827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947"/>
    <w:rsid w:val="003818CD"/>
    <w:rsid w:val="00491C0D"/>
    <w:rsid w:val="005F4C4B"/>
    <w:rsid w:val="006350AC"/>
    <w:rsid w:val="00781C2F"/>
    <w:rsid w:val="00835D6F"/>
    <w:rsid w:val="009020B9"/>
    <w:rsid w:val="00953506"/>
    <w:rsid w:val="00AA17CA"/>
    <w:rsid w:val="00B00288"/>
    <w:rsid w:val="00B4607C"/>
    <w:rsid w:val="00E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0DD1E818FF4086A636C6A18F6CFB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D6DB9D-9422-4CC7-AF1E-3E05E7E4166A}"/>
      </w:docPartPr>
      <w:docPartBody>
        <w:p w:rsidR="00A5755D" w:rsidRDefault="00AF414F" w:rsidP="00AF414F">
          <w:pPr>
            <w:pStyle w:val="6E0DD1E818FF4086A636C6A18F6CFBF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EC32A4A76A94B2683173FF760AA72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D98DA0-C7A8-4A9F-B8F2-3751B97DA4E3}"/>
      </w:docPartPr>
      <w:docPartBody>
        <w:p w:rsidR="00A5755D" w:rsidRDefault="00AF414F" w:rsidP="00AF414F">
          <w:pPr>
            <w:pStyle w:val="DEC32A4A76A94B2683173FF760AA7238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CA"/>
    <w:rsid w:val="002129CA"/>
    <w:rsid w:val="009020B9"/>
    <w:rsid w:val="009155D5"/>
    <w:rsid w:val="00A525A3"/>
    <w:rsid w:val="00A5755D"/>
    <w:rsid w:val="00A71835"/>
    <w:rsid w:val="00A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F414F"/>
    <w:rPr>
      <w:color w:val="808080"/>
    </w:rPr>
  </w:style>
  <w:style w:type="paragraph" w:customStyle="1" w:styleId="6E0DD1E818FF4086A636C6A18F6CFBFA">
    <w:name w:val="6E0DD1E818FF4086A636C6A18F6CFBFA"/>
    <w:rsid w:val="00AF414F"/>
  </w:style>
  <w:style w:type="paragraph" w:customStyle="1" w:styleId="DEC32A4A76A94B2683173FF760AA7238">
    <w:name w:val="DEC32A4A76A94B2683173FF760AA7238"/>
    <w:rsid w:val="00AF4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2024-05-29T07:59:00Z</dcterms:created>
  <dcterms:modified xsi:type="dcterms:W3CDTF">2024-05-29T12:36:00Z</dcterms:modified>
</cp:coreProperties>
</file>