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AB898" w14:textId="252E4A9D" w:rsidR="000B3213" w:rsidRPr="000B3213" w:rsidRDefault="000B3213" w:rsidP="000B321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179</w:t>
      </w:r>
      <w:r w:rsidRPr="000B3213">
        <w:rPr>
          <w:rFonts w:ascii="Arial" w:eastAsia="Calibri" w:hAnsi="Arial" w:cs="Arial"/>
          <w:sz w:val="24"/>
          <w:szCs w:val="24"/>
        </w:rPr>
        <w:t>/2024. (V.29.) határozathoz</w:t>
      </w:r>
    </w:p>
    <w:p w14:paraId="30B8995A" w14:textId="77777777" w:rsidR="000B3213" w:rsidRPr="000B3213" w:rsidRDefault="000B3213" w:rsidP="000B321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4DFEE88" w14:textId="77777777" w:rsidR="000B3213" w:rsidRPr="000B3213" w:rsidRDefault="000B3213" w:rsidP="000B3213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</w:p>
    <w:p w14:paraId="0DCEB346" w14:textId="77777777" w:rsidR="000B3213" w:rsidRPr="000B3213" w:rsidRDefault="000B3213" w:rsidP="000B321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DC02C11" w14:textId="77777777" w:rsidR="000B3213" w:rsidRPr="000B3213" w:rsidRDefault="000B3213" w:rsidP="000B321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B3213">
        <w:rPr>
          <w:rFonts w:ascii="Arial" w:eastAsia="Calibri" w:hAnsi="Arial" w:cs="Arial"/>
          <w:b/>
          <w:sz w:val="24"/>
          <w:szCs w:val="24"/>
        </w:rPr>
        <w:t>KÖNYVVIZSGÁLÓI SZERZŐDÉS</w:t>
      </w:r>
    </w:p>
    <w:p w14:paraId="60676563" w14:textId="77777777" w:rsidR="000B3213" w:rsidRPr="000B3213" w:rsidRDefault="000B3213" w:rsidP="000B321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mely létrejött</w:t>
      </w:r>
    </w:p>
    <w:p w14:paraId="79A95F4D" w14:textId="77777777" w:rsidR="000B3213" w:rsidRPr="000B3213" w:rsidRDefault="000B3213" w:rsidP="000B3213">
      <w:pPr>
        <w:jc w:val="both"/>
        <w:rPr>
          <w:rFonts w:ascii="Arial" w:eastAsia="Calibri" w:hAnsi="Arial" w:cs="Arial"/>
          <w:sz w:val="24"/>
          <w:szCs w:val="24"/>
        </w:rPr>
      </w:pPr>
    </w:p>
    <w:p w14:paraId="71BA1317" w14:textId="77777777" w:rsidR="000B3213" w:rsidRPr="000B3213" w:rsidRDefault="000B3213" w:rsidP="000B3213">
      <w:pPr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egyrészről: </w:t>
      </w:r>
    </w:p>
    <w:p w14:paraId="0A7B5EF5" w14:textId="77777777" w:rsidR="000B3213" w:rsidRPr="000B3213" w:rsidRDefault="000B3213" w:rsidP="000B3213">
      <w:pPr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b/>
          <w:bCs/>
          <w:sz w:val="24"/>
          <w:szCs w:val="24"/>
        </w:rPr>
        <w:t>Mór Városi Önkormányzat</w:t>
      </w:r>
      <w:r w:rsidRPr="000B3213">
        <w:rPr>
          <w:rFonts w:ascii="Arial" w:eastAsia="Calibri" w:hAnsi="Arial" w:cs="Arial"/>
          <w:sz w:val="24"/>
          <w:szCs w:val="24"/>
        </w:rPr>
        <w:t xml:space="preserve"> (székhely: 8060 Mór, Szent István tér 6. – képviseli Fenyves Péter polgármester, adószám: 15727220-2-07), a továbbiakban: </w:t>
      </w:r>
      <w:r w:rsidRPr="000B3213">
        <w:rPr>
          <w:rFonts w:ascii="Arial" w:eastAsia="Calibri" w:hAnsi="Arial" w:cs="Arial"/>
          <w:b/>
          <w:bCs/>
          <w:sz w:val="24"/>
          <w:szCs w:val="24"/>
        </w:rPr>
        <w:t>Önkormányzat</w:t>
      </w:r>
      <w:r w:rsidRPr="000B3213">
        <w:rPr>
          <w:rFonts w:ascii="Arial" w:eastAsia="Calibri" w:hAnsi="Arial" w:cs="Arial"/>
          <w:sz w:val="24"/>
          <w:szCs w:val="24"/>
        </w:rPr>
        <w:t>,</w:t>
      </w:r>
    </w:p>
    <w:p w14:paraId="39F68B63" w14:textId="77777777" w:rsidR="000B3213" w:rsidRPr="000B3213" w:rsidRDefault="000B3213" w:rsidP="000B3213">
      <w:pPr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másrészről: </w:t>
      </w:r>
    </w:p>
    <w:p w14:paraId="424E1926" w14:textId="77777777" w:rsidR="000B3213" w:rsidRPr="000B3213" w:rsidRDefault="000B3213" w:rsidP="000B3213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B3213">
        <w:rPr>
          <w:rFonts w:ascii="Arial" w:eastAsia="Calibri" w:hAnsi="Arial" w:cs="Arial"/>
          <w:b/>
          <w:bCs/>
          <w:sz w:val="24"/>
          <w:szCs w:val="24"/>
        </w:rPr>
        <w:t>Povolnik</w:t>
      </w:r>
      <w:proofErr w:type="spellEnd"/>
      <w:r w:rsidRPr="000B3213">
        <w:rPr>
          <w:rFonts w:ascii="Arial" w:eastAsia="Calibri" w:hAnsi="Arial" w:cs="Arial"/>
          <w:b/>
          <w:bCs/>
          <w:sz w:val="24"/>
          <w:szCs w:val="24"/>
        </w:rPr>
        <w:t xml:space="preserve"> Györgyné </w:t>
      </w:r>
      <w:proofErr w:type="spellStart"/>
      <w:r w:rsidRPr="000B3213">
        <w:rPr>
          <w:rFonts w:ascii="Arial" w:eastAsia="Calibri" w:hAnsi="Arial" w:cs="Arial"/>
          <w:b/>
          <w:bCs/>
          <w:sz w:val="24"/>
          <w:szCs w:val="24"/>
        </w:rPr>
        <w:t>e.v</w:t>
      </w:r>
      <w:proofErr w:type="spellEnd"/>
      <w:r w:rsidRPr="000B3213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0B3213">
        <w:rPr>
          <w:rFonts w:ascii="Arial" w:eastAsia="Calibri" w:hAnsi="Arial" w:cs="Arial"/>
          <w:bCs/>
          <w:sz w:val="24"/>
          <w:szCs w:val="24"/>
        </w:rPr>
        <w:t>(</w:t>
      </w:r>
      <w:r w:rsidRPr="000B3213">
        <w:rPr>
          <w:rFonts w:ascii="Arial" w:eastAsia="Calibri" w:hAnsi="Arial" w:cs="Arial"/>
          <w:sz w:val="24"/>
          <w:szCs w:val="24"/>
        </w:rPr>
        <w:t xml:space="preserve">székhely: 8000 Székesfehérvár, Olaj utca 40. adószám: 6607), a továbbiakban: </w:t>
      </w:r>
      <w:r w:rsidRPr="000B3213">
        <w:rPr>
          <w:rFonts w:ascii="Arial" w:eastAsia="Calibri" w:hAnsi="Arial" w:cs="Arial"/>
          <w:b/>
          <w:bCs/>
          <w:sz w:val="24"/>
          <w:szCs w:val="24"/>
        </w:rPr>
        <w:t>Könyvvizsgáló</w:t>
      </w:r>
    </w:p>
    <w:p w14:paraId="4927ABE2" w14:textId="77777777" w:rsidR="000B3213" w:rsidRPr="000B3213" w:rsidRDefault="000B3213" w:rsidP="000B3213">
      <w:pPr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között az alábbi feltételekkel:</w:t>
      </w:r>
    </w:p>
    <w:p w14:paraId="11F9D838" w14:textId="77777777" w:rsidR="000B3213" w:rsidRPr="000B3213" w:rsidRDefault="000B3213" w:rsidP="000B3213">
      <w:pPr>
        <w:numPr>
          <w:ilvl w:val="0"/>
          <w:numId w:val="3"/>
        </w:numPr>
        <w:spacing w:after="36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Szerződő felek rögzítik, Mór Városi Önkormányzat Képviselő-testületének </w:t>
      </w:r>
      <w:proofErr w:type="gramStart"/>
      <w:r w:rsidRPr="000B3213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0B3213">
        <w:rPr>
          <w:rFonts w:ascii="Arial" w:eastAsia="Calibri" w:hAnsi="Arial" w:cs="Arial"/>
          <w:sz w:val="24"/>
          <w:szCs w:val="24"/>
        </w:rPr>
        <w:t xml:space="preserve">/2024. (V.29.) határozata alapján Mór Városi Önkormányzat vállalkozási szerződéssel alkalmazott könyvvizsgálója </w:t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Povolnik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 xml:space="preserve"> Györgyné.</w:t>
      </w:r>
    </w:p>
    <w:p w14:paraId="38E88B06" w14:textId="77777777" w:rsidR="000B3213" w:rsidRPr="000B3213" w:rsidRDefault="000B3213" w:rsidP="000B3213">
      <w:pPr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Könyvvizsgáló vállalja, hogy Mór Városi Önkormányzat vonatkozásában ellátja a könyvvizsgálói feladatokat, ezen belül elvégzi:</w:t>
      </w:r>
    </w:p>
    <w:p w14:paraId="4C2A453D" w14:textId="77777777" w:rsidR="000B3213" w:rsidRPr="000B3213" w:rsidRDefault="000B3213" w:rsidP="000B3213">
      <w:pPr>
        <w:numPr>
          <w:ilvl w:val="0"/>
          <w:numId w:val="4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zárszámadást elfogadó és rendelet alkotáshoz benyújtott beszámoló (annak kötelező tartalmi részei) megbízhatóságának vizsgálatát, a beszámoló hitelesítését,</w:t>
      </w:r>
    </w:p>
    <w:p w14:paraId="0CAF09C2" w14:textId="77777777" w:rsidR="000B3213" w:rsidRPr="000B3213" w:rsidRDefault="000B3213" w:rsidP="000B3213">
      <w:pPr>
        <w:numPr>
          <w:ilvl w:val="0"/>
          <w:numId w:val="4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a féléves és háromnegyed éves tájékoztató beszámolók véleményezését, </w:t>
      </w:r>
    </w:p>
    <w:p w14:paraId="32160DBA" w14:textId="77777777" w:rsidR="000B3213" w:rsidRPr="000B3213" w:rsidRDefault="000B3213" w:rsidP="000B3213">
      <w:pPr>
        <w:numPr>
          <w:ilvl w:val="0"/>
          <w:numId w:val="4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az éves költségvetés és azt módosító rendelet-tervezetek véleményezését</w:t>
      </w:r>
    </w:p>
    <w:p w14:paraId="13195F88" w14:textId="77777777" w:rsidR="000B3213" w:rsidRPr="000B3213" w:rsidRDefault="000B3213" w:rsidP="000B3213">
      <w:pPr>
        <w:numPr>
          <w:ilvl w:val="0"/>
          <w:numId w:val="4"/>
        </w:numPr>
        <w:spacing w:after="360" w:line="276" w:lineRule="auto"/>
        <w:ind w:left="850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belső helyi önkormányzati szabályzatok, rendeletek és határozatok betartásának ellenőrzését.</w:t>
      </w:r>
    </w:p>
    <w:p w14:paraId="4F729868" w14:textId="77777777" w:rsidR="000B3213" w:rsidRPr="000B3213" w:rsidRDefault="000B3213" w:rsidP="000B3213">
      <w:pPr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Könyvvizsgáló a 2. pont szerinti feladatait a</w:t>
      </w:r>
    </w:p>
    <w:p w14:paraId="7A4DA9DD" w14:textId="77777777" w:rsidR="000B3213" w:rsidRPr="000B3213" w:rsidRDefault="000B3213" w:rsidP="000B3213">
      <w:pPr>
        <w:numPr>
          <w:ilvl w:val="0"/>
          <w:numId w:val="5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számvitelről szóló 2000. évi C. törvény,</w:t>
      </w:r>
    </w:p>
    <w:p w14:paraId="107A8C8F" w14:textId="77777777" w:rsidR="000B3213" w:rsidRPr="000B3213" w:rsidRDefault="000B3213" w:rsidP="000B3213">
      <w:pPr>
        <w:numPr>
          <w:ilvl w:val="0"/>
          <w:numId w:val="5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az államháztartásról szóló 2011. évi CXCV. törvény,</w:t>
      </w:r>
    </w:p>
    <w:p w14:paraId="486EF46F" w14:textId="77777777" w:rsidR="000B3213" w:rsidRPr="000B3213" w:rsidRDefault="000B3213" w:rsidP="000B3213">
      <w:pPr>
        <w:numPr>
          <w:ilvl w:val="0"/>
          <w:numId w:val="5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Magyarország helyi önkormányzatairól szóló 2011. évi CLXXXIX. törvény,</w:t>
      </w:r>
    </w:p>
    <w:p w14:paraId="63A41FC9" w14:textId="77777777" w:rsidR="000B3213" w:rsidRPr="000B3213" w:rsidRDefault="000B3213" w:rsidP="000B3213">
      <w:pPr>
        <w:numPr>
          <w:ilvl w:val="0"/>
          <w:numId w:val="5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Magyar Könyvvizsgálói Kamaráról, a könyvvizsgálói tevékenységről, valamint a könyvvizsgálói közfelügyeletről szóló 2007. évi LXXV. törvény, illetve</w:t>
      </w:r>
    </w:p>
    <w:p w14:paraId="2A645D94" w14:textId="77777777" w:rsidR="000B3213" w:rsidRPr="000B3213" w:rsidRDefault="000B3213" w:rsidP="000B3213">
      <w:pPr>
        <w:numPr>
          <w:ilvl w:val="0"/>
          <w:numId w:val="5"/>
        </w:numPr>
        <w:spacing w:after="360" w:line="276" w:lineRule="auto"/>
        <w:ind w:left="850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lastRenderedPageBreak/>
        <w:t>a könyvvizsgáló tevékenységre irányadó más szakmai előírások és jogszabályok alapján látja el.</w:t>
      </w:r>
    </w:p>
    <w:p w14:paraId="6766BE65" w14:textId="77777777" w:rsidR="000B3213" w:rsidRPr="000B3213" w:rsidRDefault="000B3213" w:rsidP="000B3213">
      <w:pPr>
        <w:numPr>
          <w:ilvl w:val="0"/>
          <w:numId w:val="3"/>
        </w:numPr>
        <w:spacing w:after="36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Szerződő Felek rögzítik, hogy Könyvvizsgáló a feladata teljesítése során az önkormányzat könyveibe betekinthet, a vezető tisztségviselőktől, az alkalmazottaktól a könyvvizsgálattal kapcsolatosan adatokat és felvilágosítást kérhet, a számvitelre vonatkozó nyilvántartások rendjéről, a számviteli részleg megszervezéséről tájékozódhat.</w:t>
      </w:r>
    </w:p>
    <w:p w14:paraId="6BA31B67" w14:textId="77777777" w:rsidR="000B3213" w:rsidRPr="000B3213" w:rsidRDefault="000B3213" w:rsidP="000B3213">
      <w:pPr>
        <w:numPr>
          <w:ilvl w:val="0"/>
          <w:numId w:val="3"/>
        </w:numPr>
        <w:spacing w:after="36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Könyvvizsgálót a véleményezési körébe tartozó témákban a Pénzügyi Bizottság és a Képviselő-testület ülésére meg kell hívni. A Könyvvizsgáló tanácskozási joggal vehet részt a Képviselő-testület nyilvános és zárt ülésén.</w:t>
      </w:r>
    </w:p>
    <w:p w14:paraId="6B5F4224" w14:textId="77777777" w:rsidR="000B3213" w:rsidRPr="000B3213" w:rsidRDefault="000B3213" w:rsidP="000B3213">
      <w:pPr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Szerződő Felek jogai és kötelezettségei:</w:t>
      </w:r>
    </w:p>
    <w:p w14:paraId="40794581" w14:textId="77777777" w:rsidR="000B3213" w:rsidRPr="000B3213" w:rsidRDefault="000B3213" w:rsidP="000B3213">
      <w:pPr>
        <w:ind w:left="720" w:hanging="294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B3213">
        <w:rPr>
          <w:rFonts w:ascii="Arial" w:eastAsia="Calibri" w:hAnsi="Arial" w:cs="Arial"/>
          <w:sz w:val="24"/>
          <w:szCs w:val="24"/>
          <w:u w:val="single"/>
        </w:rPr>
        <w:t>Az Önkormányzat:</w:t>
      </w:r>
    </w:p>
    <w:p w14:paraId="076C4B65" w14:textId="77777777" w:rsidR="000B3213" w:rsidRPr="000B3213" w:rsidRDefault="000B3213" w:rsidP="000B3213">
      <w:pPr>
        <w:numPr>
          <w:ilvl w:val="0"/>
          <w:numId w:val="6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biztosítja, hogy Könyvvizsgáló folyamatosan és időben megkapja azokat az adatokat, információkat és dokumentumokat, amelyek munkájához szükségesek,</w:t>
      </w:r>
    </w:p>
    <w:p w14:paraId="609519E3" w14:textId="77777777" w:rsidR="000B3213" w:rsidRPr="000B3213" w:rsidRDefault="000B3213" w:rsidP="000B3213">
      <w:pPr>
        <w:numPr>
          <w:ilvl w:val="0"/>
          <w:numId w:val="6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időben informálja Könyvvizsgálót minden fontosabb döntés-előkészítésről és döntésről,</w:t>
      </w:r>
    </w:p>
    <w:p w14:paraId="530EFC25" w14:textId="77777777" w:rsidR="000B3213" w:rsidRPr="000B3213" w:rsidRDefault="000B3213" w:rsidP="000B3213">
      <w:pPr>
        <w:numPr>
          <w:ilvl w:val="0"/>
          <w:numId w:val="6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nem korlátozhatja Könyvvizsgáló </w:t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hivatásbeli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 xml:space="preserve"> függetlenségét, továbbá nem fogalmazhat meg olyan kikötéseket, amellyel Könyvvizsgálót korlátozhatja,</w:t>
      </w:r>
    </w:p>
    <w:p w14:paraId="00EBF9C0" w14:textId="77777777" w:rsidR="000B3213" w:rsidRPr="000B3213" w:rsidRDefault="000B3213" w:rsidP="000B3213">
      <w:pPr>
        <w:numPr>
          <w:ilvl w:val="0"/>
          <w:numId w:val="6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az éves beszámoló átadása előtt teljességi nyilatkozatot tesz arról, hogy minden szükséges információt, adatot a Könyvvizsgáló rendelkezésére bocsátott, </w:t>
      </w:r>
    </w:p>
    <w:p w14:paraId="77D8FA36" w14:textId="77777777" w:rsidR="000B3213" w:rsidRPr="000B3213" w:rsidRDefault="000B3213" w:rsidP="000B3213">
      <w:pPr>
        <w:numPr>
          <w:ilvl w:val="0"/>
          <w:numId w:val="6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könyvvizsgálói feladatok ellátására megfelelő körülményt biztosít a vizsgálat helyszínén,</w:t>
      </w:r>
    </w:p>
    <w:p w14:paraId="5A03E40D" w14:textId="77777777" w:rsidR="000B3213" w:rsidRPr="000B3213" w:rsidRDefault="000B3213" w:rsidP="000B3213">
      <w:pPr>
        <w:numPr>
          <w:ilvl w:val="0"/>
          <w:numId w:val="6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tudomásul veszi, hogy a könyvvizsgálói jelentés átadott példányai nem választhatók külön a hozzájuk kapcsolódó éves beszámolótól, továbbá az abban foglaltak a teljes beszámolótól függetlenül nem használhatók fel,</w:t>
      </w:r>
    </w:p>
    <w:p w14:paraId="6250A475" w14:textId="77777777" w:rsidR="000B3213" w:rsidRPr="000B3213" w:rsidRDefault="000B3213" w:rsidP="000B3213">
      <w:pPr>
        <w:numPr>
          <w:ilvl w:val="0"/>
          <w:numId w:val="6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tudomásul veszi, hogy a Könyvvizsgáló által hitelesített mérleget és véleményezett éves beszámolót nem változtathatja meg, valamint, hogy a könyvvizsgálói jelentés változtatásához, lerövidítéséhez a Könyvvizsgáló írásbeli engedélye szükséges,</w:t>
      </w:r>
    </w:p>
    <w:p w14:paraId="4AC1FF42" w14:textId="77777777" w:rsidR="000B3213" w:rsidRPr="000B3213" w:rsidRDefault="000B3213" w:rsidP="000B3213">
      <w:pPr>
        <w:numPr>
          <w:ilvl w:val="0"/>
          <w:numId w:val="6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felel a számviteli nyilvántartásainak pontosságáért és teljességéért, a belső ellenőrzési rendszerének megbízhatóságáért, valamint a beszámolók elkészítéséért,</w:t>
      </w:r>
    </w:p>
    <w:p w14:paraId="0F6A7041" w14:textId="77777777" w:rsidR="000B3213" w:rsidRPr="000B3213" w:rsidRDefault="000B3213" w:rsidP="000B3213">
      <w:pPr>
        <w:numPr>
          <w:ilvl w:val="0"/>
          <w:numId w:val="6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lastRenderedPageBreak/>
        <w:t>abban az esetben is a munka elvégzését igazoló nyilatkozatot ad ki a Könyvvizsgáló részére, ha Könyvvizsgáló megállapítja, hogy a beszámoló részben vagy egészében nem felel meg a vonatkozó jogszabályi előírásoknak és a valóságnak és a hitelesítő záradék helyett elutasító vagy korlátozó záradékot ad az okok részletes feltüntetése mellett.</w:t>
      </w:r>
    </w:p>
    <w:p w14:paraId="016128F6" w14:textId="77777777" w:rsidR="000B3213" w:rsidRPr="000B3213" w:rsidRDefault="000B3213" w:rsidP="000B3213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  <w:u w:val="single"/>
        </w:rPr>
        <w:t>A Könyvvizsgáló</w:t>
      </w:r>
      <w:r w:rsidRPr="000B3213">
        <w:rPr>
          <w:rFonts w:ascii="Arial" w:eastAsia="Calibri" w:hAnsi="Arial" w:cs="Arial"/>
          <w:sz w:val="24"/>
          <w:szCs w:val="24"/>
        </w:rPr>
        <w:t>:</w:t>
      </w:r>
    </w:p>
    <w:p w14:paraId="076D1374" w14:textId="77777777" w:rsidR="000B3213" w:rsidRPr="000B3213" w:rsidRDefault="000B3213" w:rsidP="000B3213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14:paraId="7E8FF173" w14:textId="77777777" w:rsidR="000B3213" w:rsidRPr="000B3213" w:rsidRDefault="000B3213" w:rsidP="000B3213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Nyilatkozik arról, hogy a szerződés megkötésének törvényes akadálya nincs.</w:t>
      </w:r>
    </w:p>
    <w:p w14:paraId="732EC9D7" w14:textId="77777777" w:rsidR="000B3213" w:rsidRPr="000B3213" w:rsidRDefault="000B3213" w:rsidP="000B3213">
      <w:pPr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Tudomásul veszi, hogy minden olyan tény, adat, információ esetében – melyet az Önkormányzat részére végzett tevékenysége során ismert meg – titoktartási kötelezettség terheli. A titoktartási kötelezettség alól az Önkormányzat a Könyvvizsgálót kizárólag írásban mentheti fel, ez alól kivételt képez, ha jogszabály kötelezővé teszi az információ kiadását.</w:t>
      </w:r>
    </w:p>
    <w:p w14:paraId="6502257B" w14:textId="77777777" w:rsidR="000B3213" w:rsidRPr="000B3213" w:rsidRDefault="000B3213" w:rsidP="000B3213">
      <w:pPr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Köteles Önkormányzatot a vizsgálat körében folyamatosan tájékoztatni mindazon megállapításairól, amely a jelentés elkészítéséig, illetve a mérleg hitelesítéséig kiküszöbölhető, módosítható.</w:t>
      </w:r>
    </w:p>
    <w:p w14:paraId="1E64BA93" w14:textId="77777777" w:rsidR="000B3213" w:rsidRPr="000B3213" w:rsidRDefault="000B3213" w:rsidP="000B3213">
      <w:pPr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Tevékenysége eredményéről szóló írásos jelentéseket, szakvéleményeket és egyéb írásos állásfoglalásokat harmadik személy részére csak Önkormányzat írásos engedélyével adhat ki.</w:t>
      </w:r>
    </w:p>
    <w:p w14:paraId="1956598B" w14:textId="77777777" w:rsidR="000B3213" w:rsidRPr="000B3213" w:rsidRDefault="000B3213" w:rsidP="000B3213">
      <w:pPr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Feladatát az Önkormányzat által biztosított információk alapján a Magyar Könyvvizsgálati Standardok szerint köteles teljesíteni. Jelen szerződés céljainak elérése érdekében a Könyvvizsgáló elsősorban a következőket tekinti át:</w:t>
      </w:r>
    </w:p>
    <w:p w14:paraId="20B5EF8E" w14:textId="77777777" w:rsidR="000B3213" w:rsidRPr="000B3213" w:rsidRDefault="000B3213" w:rsidP="000B3213">
      <w:pPr>
        <w:spacing w:after="200" w:line="276" w:lineRule="auto"/>
        <w:ind w:left="1418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az Önkormányzat belső szabályozottsága,</w:t>
      </w:r>
    </w:p>
    <w:p w14:paraId="7EB3EE0D" w14:textId="77777777" w:rsidR="000B3213" w:rsidRPr="000B3213" w:rsidRDefault="000B3213" w:rsidP="000B3213">
      <w:pPr>
        <w:spacing w:after="200" w:line="276" w:lineRule="auto"/>
        <w:ind w:left="1418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összhang az önkormányzat beszámolója és a kialakított számviteli nyilvántartásai között, </w:t>
      </w:r>
    </w:p>
    <w:p w14:paraId="57C07643" w14:textId="77777777" w:rsidR="000B3213" w:rsidRPr="000B3213" w:rsidRDefault="000B3213" w:rsidP="000B3213">
      <w:pPr>
        <w:spacing w:after="200" w:line="276" w:lineRule="auto"/>
        <w:ind w:left="1418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költségvetés és beszámoló számviteli alapelveknek és vonatkozó jogszabályi előírásoknak való megfelelése,</w:t>
      </w:r>
    </w:p>
    <w:p w14:paraId="0D85C6D4" w14:textId="77777777" w:rsidR="000B3213" w:rsidRPr="000B3213" w:rsidRDefault="000B3213" w:rsidP="000B3213">
      <w:pPr>
        <w:spacing w:after="200" w:line="276" w:lineRule="auto"/>
        <w:ind w:left="1418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könyvvizsgálat által a könyvvizsgálat elvégzéséhez kapott és összegyűjtött információk és magyarázatok összhangja a költségvetéssel és a beszámolóval.</w:t>
      </w:r>
    </w:p>
    <w:p w14:paraId="6029685D" w14:textId="77777777" w:rsidR="000B3213" w:rsidRPr="000B3213" w:rsidRDefault="000B3213" w:rsidP="000B3213">
      <w:pPr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Felel a könyvvizsgálói jelentésért.</w:t>
      </w:r>
    </w:p>
    <w:p w14:paraId="2F959E37" w14:textId="77777777" w:rsidR="000B3213" w:rsidRPr="000B3213" w:rsidRDefault="000B3213" w:rsidP="000B3213">
      <w:pPr>
        <w:numPr>
          <w:ilvl w:val="0"/>
          <w:numId w:val="7"/>
        </w:numPr>
        <w:spacing w:after="360" w:line="276" w:lineRule="auto"/>
        <w:ind w:left="850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Amennyiben megállapítja, hogy a költségvetés, beszámoló részben vagy egészében nem felel meg a vonatkozó jogszabályi előírásoknak és a valóságnak akkor a hitelesítő záradék helyett elutasító, vélemény megtagadó, vagy korlátozó záradékot ad az okok részletes feltüntetésével.</w:t>
      </w:r>
    </w:p>
    <w:p w14:paraId="19E36313" w14:textId="77777777" w:rsidR="000B3213" w:rsidRPr="000B3213" w:rsidRDefault="000B3213" w:rsidP="000B3213">
      <w:pPr>
        <w:numPr>
          <w:ilvl w:val="0"/>
          <w:numId w:val="7"/>
        </w:numPr>
        <w:spacing w:after="360" w:line="276" w:lineRule="auto"/>
        <w:ind w:left="850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lastRenderedPageBreak/>
        <w:t>Az esetleges szabálytalanságok megelőzésének és feltárásának felelőssége az Önkormányzatot terheli. A Könyvvizsgáló úgy tervezi meg a könyvvizsgálatot, hogy az valószínűsíthetően feltárja a beszámolóban lévő esetleges szabálytalanságokból eredő jelentős hibákat, de a könyvvizsgálat fő célja nem a szabálytalanságok és hibák teljes felderítése, hanem az, hogy megfelelő alapot nyújtson a pénzügyi kimutatásokról adott könyvvizsgálói véleményhez és az nem foglalja magában az olyan csalások, szabálytalanságok vagy hibák felderítését, amelyek nem eredményeznek lényeges téves állításokat azokban.</w:t>
      </w:r>
    </w:p>
    <w:p w14:paraId="435C8121" w14:textId="77777777" w:rsidR="000B3213" w:rsidRPr="000B3213" w:rsidRDefault="000B3213" w:rsidP="000B3213">
      <w:pPr>
        <w:numPr>
          <w:ilvl w:val="0"/>
          <w:numId w:val="7"/>
        </w:numPr>
        <w:tabs>
          <w:tab w:val="left" w:pos="7655"/>
        </w:tabs>
        <w:spacing w:after="360" w:line="276" w:lineRule="auto"/>
        <w:ind w:left="850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Az adózással kapcsolatos kötelezettségek teljesítése ennek a szerződésnek nem tárgya, azokért az Önkormányzat felel. A Könyvvizsgáló a könyvvizsgálat részeként nem tekinti át az adók kiszámítását és az adóbevallásokat. Mindkét fél elismeri, hogy a magyar adóhatóság jogosult az összes adóbevallást hatósági revízió alá vonni, és hogy a könyvvizsgálói záradék nem nyújt biztosítékot arra, hogy az Önkormányzat által benyújtott adóbevallásokat a hatóság elfogadja.</w:t>
      </w:r>
    </w:p>
    <w:p w14:paraId="4ED2B5CA" w14:textId="77777777" w:rsidR="000B3213" w:rsidRPr="000B3213" w:rsidRDefault="000B3213" w:rsidP="000B3213">
      <w:pPr>
        <w:numPr>
          <w:ilvl w:val="0"/>
          <w:numId w:val="3"/>
        </w:numPr>
        <w:spacing w:after="36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Amennyiben a Könyvvizsgálónak a jelentés elkészítése, illetve a beszámoló hitelesítése után olyan információk jutnak birtokába, amelyek ellentétesek a jelentéssel, vagy a záradékkal, akkor jogosult új vélemény, záradék kiadására a régi visszavonására.</w:t>
      </w:r>
    </w:p>
    <w:p w14:paraId="0494E851" w14:textId="77777777" w:rsidR="000B3213" w:rsidRPr="000B3213" w:rsidRDefault="000B3213" w:rsidP="000B3213">
      <w:pPr>
        <w:numPr>
          <w:ilvl w:val="0"/>
          <w:numId w:val="3"/>
        </w:numPr>
        <w:spacing w:after="36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Szerződő Felek kölcsönösen megállapodnak abba, hogy egymással együttműködnek és egymás részére a szükséges információkat megadják.</w:t>
      </w:r>
    </w:p>
    <w:p w14:paraId="5FA12E69" w14:textId="77777777" w:rsidR="000B3213" w:rsidRPr="000B3213" w:rsidRDefault="000B3213" w:rsidP="000B3213">
      <w:pPr>
        <w:numPr>
          <w:ilvl w:val="0"/>
          <w:numId w:val="3"/>
        </w:numPr>
        <w:spacing w:after="36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Jelen szerződést a Felek 2024. június 1. napjától 2027. május 31. napjáig terjedő határozott időtartamra kötik meg.</w:t>
      </w:r>
    </w:p>
    <w:p w14:paraId="457E5AD2" w14:textId="77777777" w:rsidR="000B3213" w:rsidRPr="000B3213" w:rsidRDefault="000B3213" w:rsidP="000B3213">
      <w:pPr>
        <w:numPr>
          <w:ilvl w:val="0"/>
          <w:numId w:val="3"/>
        </w:numPr>
        <w:spacing w:after="36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Jelen szerződés megszűnik a megbízás teljesítésével, illetve a jelen megállapodásban írt határozott idő elteltével, megszűnik jogszabályban megjelölt egyéb okból (pld. bármelyik fél jogutód nélküli megszűnésével, a könyvvizsgálói kamara nyilvántartásból való </w:t>
      </w:r>
      <w:proofErr w:type="gramStart"/>
      <w:r w:rsidRPr="000B3213">
        <w:rPr>
          <w:rFonts w:ascii="Arial" w:eastAsia="Calibri" w:hAnsi="Arial" w:cs="Arial"/>
          <w:sz w:val="24"/>
          <w:szCs w:val="24"/>
        </w:rPr>
        <w:t>törlésével,</w:t>
      </w:r>
      <w:proofErr w:type="gramEnd"/>
      <w:r w:rsidRPr="000B3213">
        <w:rPr>
          <w:rFonts w:ascii="Arial" w:eastAsia="Calibri" w:hAnsi="Arial" w:cs="Arial"/>
          <w:sz w:val="24"/>
          <w:szCs w:val="24"/>
        </w:rPr>
        <w:t xml:space="preserve"> stb.)</w:t>
      </w:r>
    </w:p>
    <w:p w14:paraId="1B6EFA9D" w14:textId="77777777" w:rsidR="000B3213" w:rsidRPr="000B3213" w:rsidRDefault="000B3213" w:rsidP="000B3213">
      <w:pPr>
        <w:numPr>
          <w:ilvl w:val="0"/>
          <w:numId w:val="3"/>
        </w:numPr>
        <w:spacing w:after="36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Jelen szerződést bármelyik fél rendkívüli felmondással megszüntetheti, amennyiben a másik fél a jelen szerződésből fakadó valamely kötelezettségét súlyosan megszegi és ez a szerződésszegés a fél írásbeli felszólítása ellenére, az annak megszüntetésére megszabott ésszerű határidőn túl is fennáll. A rendkívüli felmondás jelen szerződést azonnali hatállyal szünteti meg.</w:t>
      </w:r>
    </w:p>
    <w:p w14:paraId="0B912817" w14:textId="77777777" w:rsidR="000B3213" w:rsidRPr="000B3213" w:rsidRDefault="000B3213" w:rsidP="000B3213">
      <w:pPr>
        <w:numPr>
          <w:ilvl w:val="0"/>
          <w:numId w:val="3"/>
        </w:numPr>
        <w:spacing w:after="36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A Könyvvizsgálót jelen szerződésben meghatározott feladata teljesítéséért havonta bruttó </w:t>
      </w:r>
      <w:proofErr w:type="gramStart"/>
      <w:r w:rsidRPr="000B3213">
        <w:rPr>
          <w:rFonts w:ascii="Arial" w:eastAsia="Calibri" w:hAnsi="Arial" w:cs="Arial"/>
          <w:sz w:val="24"/>
          <w:szCs w:val="24"/>
        </w:rPr>
        <w:t>180.000,-</w:t>
      </w:r>
      <w:proofErr w:type="gramEnd"/>
      <w:r w:rsidRPr="000B3213">
        <w:rPr>
          <w:rFonts w:ascii="Arial" w:eastAsia="Calibri" w:hAnsi="Arial" w:cs="Arial"/>
          <w:sz w:val="24"/>
          <w:szCs w:val="24"/>
        </w:rPr>
        <w:t xml:space="preserve"> Ft (AAM)  könyvvizsgálói díj illeti meg. Az Önkormányzat a könyvvizsgálói díjat a Könyvvizsgáló által havonta utólag kiállított és az </w:t>
      </w:r>
      <w:r w:rsidRPr="000B3213">
        <w:rPr>
          <w:rFonts w:ascii="Arial" w:eastAsia="Calibri" w:hAnsi="Arial" w:cs="Arial"/>
          <w:sz w:val="24"/>
          <w:szCs w:val="24"/>
        </w:rPr>
        <w:lastRenderedPageBreak/>
        <w:t>Önkormányzat részére megküldött számla alapján, a számla kézhezvételét követő 8 naptári napon belül átutalja a 10402908-50526880-90651001 számú bankszámlájára.</w:t>
      </w:r>
    </w:p>
    <w:p w14:paraId="5ABB9FAB" w14:textId="77777777" w:rsidR="000B3213" w:rsidRPr="000B3213" w:rsidRDefault="000B3213" w:rsidP="000B3213">
      <w:pPr>
        <w:numPr>
          <w:ilvl w:val="0"/>
          <w:numId w:val="3"/>
        </w:numPr>
        <w:spacing w:after="36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Könyvvizsgáló a tevékenysége során okozott kárért a Polgári Törvénykönyvről szóló 2013. évi V. törvény (a továbbiakban: Ptk.) vonatkozó rendelkezései szerint felel.</w:t>
      </w:r>
    </w:p>
    <w:p w14:paraId="6AE94E7E" w14:textId="77777777" w:rsidR="000B3213" w:rsidRPr="000B3213" w:rsidRDefault="000B3213" w:rsidP="000B3213">
      <w:pPr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A pénzmosás és a terrorizmus finanszírozása megelőzéséről és megakadályozásáról szóló 2017. évi LIII. törvény</w:t>
      </w:r>
      <w:r w:rsidRPr="000B3213" w:rsidDel="00E773F6">
        <w:rPr>
          <w:rFonts w:ascii="Arial" w:eastAsia="Calibri" w:hAnsi="Arial" w:cs="Arial"/>
          <w:sz w:val="24"/>
          <w:szCs w:val="24"/>
        </w:rPr>
        <w:t xml:space="preserve"> </w:t>
      </w:r>
      <w:r w:rsidRPr="000B3213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továbbiakn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Pmt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 xml:space="preserve">.) a könyvvizsgálók számára ügyfél-átvilágítási kötelezettséget ír elő. Ennek alapján a jelen szerződéskötéskor az Önkormányzat., valamint annak képviselője (a jelen szerződést aláíró személyek, valamint a kapcsolattartók) azonosításra kerülnek, melynek során a Könyvvizsgáló a </w:t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Pmt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 xml:space="preserve">-ben meghatározott adatok rögzítésére, továbbá az ott meghatározott okiratok bemutatásának kérésére kötelezett, valamint köteles a képviseleti jogosultságról szóló, meghatalmazással történő eljárás esetén a meghatalmazás érvényességéről meggyőződni. </w:t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Előzőeken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 xml:space="preserve"> túl, a </w:t>
      </w:r>
      <w:proofErr w:type="spellStart"/>
      <w:proofErr w:type="gramStart"/>
      <w:r w:rsidRPr="000B3213">
        <w:rPr>
          <w:rFonts w:ascii="Arial" w:eastAsia="Calibri" w:hAnsi="Arial" w:cs="Arial"/>
          <w:sz w:val="24"/>
          <w:szCs w:val="24"/>
        </w:rPr>
        <w:t>Pmt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>.-</w:t>
      </w:r>
      <w:proofErr w:type="gramEnd"/>
      <w:r w:rsidRPr="000B3213">
        <w:rPr>
          <w:rFonts w:ascii="Arial" w:eastAsia="Calibri" w:hAnsi="Arial" w:cs="Arial"/>
          <w:sz w:val="24"/>
          <w:szCs w:val="24"/>
        </w:rPr>
        <w:t xml:space="preserve">ben foglaltak alapján  a Könyvvizsgáló az ügyfél-átvilágítási intézkedések alkalmazása során a számára bemutatott okiratokról, a pénzmosás és a terrorizmus finanszírozása, megelőzése és megakadályozása, a törvényben meghatározott kötelezettségek megfelelő teljesítése, az ügyfél-átvilágítási kötelezettség teljes körű végrehajtása, valamint a felügyeleti tevékenyég hatékony ellátása céljából – köteles másolatot készíteni. A Könyvvizsgáló a </w:t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Pmt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 xml:space="preserve">. értelmében köteles biztosítani, hogy az Önkormányzatra vonatkozóan előzőek alapján rendelkezésre álló adatok és okiratok naprakészek legyenek. Ezen kötelezettség teljesítése érdekében a Könyvvizsgáló köteles ellenőrizni az ügyfeleiről rendelkezésre álló adatokat. Ha az ellenőrzés során a Könyvvizsgálónak kétsége merül fel az adatok és a nyilatkozatok naprakészségét illetően, akkor ismételten elvégzi az ügyfél-átvilágítási intézkedéseket. Az Önkormányzat a szerződéses kapcsolat fennállása alatt köteles 5 munkanapon belül a Könyvvizsgálót értesíteni, ha az ügyfél-átvilágítás során rögzített adatokban változás következne be. A Könyvvizsgáló az előzőek során birtokába jutott személyes adatokat kizárólag a pénzmosás és terrorizmus finanszírozása, megelőzése és megakadályozása érdekében végrehajtandó feladatai céljából, az azok ellátásához szükséges mértékben ismeri meg és kezeli. A Könyvvizsgáló az előzőek szerinti ügyfél-átvilágítási kötelezettségének teljesítése során birtokába jutott személyes adatokat a </w:t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Pmt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>. rendelkezései értelmében jelen szerződés megszűnésétől számított nyolc évig köteles és jogosult kezelni, az adatok ezt követően törlésre, megsemmisítésre kerülnek.</w:t>
      </w:r>
    </w:p>
    <w:p w14:paraId="13751CC8" w14:textId="77777777" w:rsidR="000B3213" w:rsidRPr="000B3213" w:rsidRDefault="000B3213" w:rsidP="000B3213">
      <w:pPr>
        <w:spacing w:after="200" w:line="276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14:paraId="0EDDD271" w14:textId="77777777" w:rsidR="000B3213" w:rsidRPr="000B3213" w:rsidRDefault="000B3213" w:rsidP="000B3213">
      <w:pPr>
        <w:numPr>
          <w:ilvl w:val="0"/>
          <w:numId w:val="3"/>
        </w:numPr>
        <w:spacing w:after="20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A Könyvvizsgáló kizárólag a jelen szerződés tárgyát képező tevékenység teljesítésével összefüggésben, az Önkormányzat jogos érdekére alapítva kezeli az </w:t>
      </w:r>
      <w:r w:rsidRPr="000B3213">
        <w:rPr>
          <w:rFonts w:ascii="Arial" w:eastAsia="Calibri" w:hAnsi="Arial" w:cs="Arial"/>
          <w:sz w:val="24"/>
          <w:szCs w:val="24"/>
        </w:rPr>
        <w:lastRenderedPageBreak/>
        <w:t>Önkormányzat által számára hozzáférhetővé tett személyes adatokat. Az Önkormányzat szavatol az érintettek személyes adatai hozzáférhetővé tételének jogszerűségéért. A Könyvvizsgáló adatkezelése a szakmai előírásokban foglalt cél eléréséhez szükséges mértékig terjed. A Könyvvizsgáló az adatkezelést az adatvédelemre vonatkozó jogszabályi előírásokat, így különösen az Európai Parlament és a Tanács (EU) 2016/679 Rendelete (általános adatvédelmi rendelet, GDPR), az információs önrendelkezési jogról és az információszabadságról szóló 2011. évi CXII. törvény (</w:t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Infotv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 xml:space="preserve">.), valamint az ezeken alapuló belső adatkezelési rendjének betartásával végzi. Köteles a tevékenysége során tudomására jutott a könyvvizsgálói tevékenység ellátására irányuló megbízással összefüggő minősített adatot, </w:t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hivatásbeli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 xml:space="preserve"> titkot és üzleti titkot a megbízás fennállása alatt, illetve annak megszűnése után is megőrizni, a titkot megfelelő és konkrét felhatalmazás nélkül nem használhatja fel, nem teheti közzé, kivéve, ha jogszabály alapján joga vagy kötelessége a közlés, közzététel. A titoktartási kötelezettség a Könyvvizsgálót minden harmadik személlyel szemben terheli, mely alól – eltérő törvényi rendelkezés hiányában – csak az Önkormányzat, és csak előzetesen, írásban adhat felmentést. Ettől a Könyvvizsgáló sem polgári, sem közigazgatási, sem büntető ügyben nem tekinthet el. Nem jelenti a titoktartási kötelezettség megszegését a Magyar Könyvvizsgálói Kamara által működtetett minőségbiztosítási rendszer keretei között, valamint a </w:t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Pmt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 xml:space="preserve">. alapján indított ellenőrzés, illetve a kamara fegyelmi bizottsága által lefolytatott fegyelmi eljárás során, továbbá a közfelügyeleti hatáskörben kért, a minőség ellenőrzéshez, a fegyelmi eljárás lefolytatásához, a közfelügyeleti hatáskör gyakorlásához szükséges és arányos adatszolgáltatás teljesítése, a könyvvizsgálói munkaanyagoknak a minőség ellenőrzésével megbízott, a fegyelmi eljárásban részt vevők, a közfelügyeleti hatáskörben eljárók rendelkezésre bocsátása. E tekintetben a minőség-ellenőrzéssel megbízott, a </w:t>
      </w:r>
      <w:proofErr w:type="spellStart"/>
      <w:proofErr w:type="gramStart"/>
      <w:r w:rsidRPr="000B3213">
        <w:rPr>
          <w:rFonts w:ascii="Arial" w:eastAsia="Calibri" w:hAnsi="Arial" w:cs="Arial"/>
          <w:sz w:val="24"/>
          <w:szCs w:val="24"/>
        </w:rPr>
        <w:t>Pmt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>.-</w:t>
      </w:r>
      <w:proofErr w:type="spellStart"/>
      <w:proofErr w:type="gramEnd"/>
      <w:r w:rsidRPr="000B3213">
        <w:rPr>
          <w:rFonts w:ascii="Arial" w:eastAsia="Calibri" w:hAnsi="Arial" w:cs="Arial"/>
          <w:sz w:val="24"/>
          <w:szCs w:val="24"/>
        </w:rPr>
        <w:t>ből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 xml:space="preserve"> adódó feladatok végrehajtásának ellenőrzésével megbízott, a fegyelmi eljárásban részt vevő, a közfelügyeleti hatáskört gyakorló személyeket a kamarai tag könyvvizsgálóval, a könyvvizsgáló céggel azonos titoktartási kötelezettség terheli. </w:t>
      </w:r>
    </w:p>
    <w:p w14:paraId="6EDEEBDA" w14:textId="77777777" w:rsidR="000B3213" w:rsidRPr="000B3213" w:rsidRDefault="000B3213" w:rsidP="000B3213">
      <w:pPr>
        <w:spacing w:after="200" w:line="276" w:lineRule="auto"/>
        <w:ind w:left="426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790AE9E0" w14:textId="77777777" w:rsidR="000B3213" w:rsidRPr="000B3213" w:rsidRDefault="000B3213" w:rsidP="000B3213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Jelen szerződésben nem szabályozott kérdésekben Szerződő felek a Ptk. és a könyvvizsgálat rendjére vonatkozó jogszabályok mindenkor hatályos rendelkezéseit veszik figyelembe.</w:t>
      </w:r>
    </w:p>
    <w:p w14:paraId="32BB34EE" w14:textId="77777777" w:rsidR="000B3213" w:rsidRPr="000B3213" w:rsidRDefault="000B3213" w:rsidP="000B3213">
      <w:pPr>
        <w:jc w:val="both"/>
        <w:rPr>
          <w:rFonts w:ascii="Arial" w:eastAsia="Calibri" w:hAnsi="Arial" w:cs="Arial"/>
          <w:sz w:val="24"/>
          <w:szCs w:val="24"/>
        </w:rPr>
      </w:pPr>
    </w:p>
    <w:p w14:paraId="52EA605B" w14:textId="77777777" w:rsidR="000B3213" w:rsidRPr="000B3213" w:rsidRDefault="000B3213" w:rsidP="000B3213">
      <w:pPr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Jelen szerződést a felek elolvasás és kölcsönös értelmezés után – mint akaratukkal mindenben megegyezőt – </w:t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elfogadólag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 xml:space="preserve"> aláírták.</w:t>
      </w:r>
    </w:p>
    <w:p w14:paraId="047F715B" w14:textId="77777777" w:rsidR="000B3213" w:rsidRPr="000B3213" w:rsidRDefault="000B3213" w:rsidP="000B3213">
      <w:pPr>
        <w:jc w:val="both"/>
        <w:rPr>
          <w:rFonts w:ascii="Arial" w:eastAsia="Calibri" w:hAnsi="Arial" w:cs="Arial"/>
          <w:sz w:val="24"/>
          <w:szCs w:val="24"/>
        </w:rPr>
      </w:pPr>
    </w:p>
    <w:p w14:paraId="282C71EC" w14:textId="77777777" w:rsidR="000B3213" w:rsidRPr="000B3213" w:rsidRDefault="000B3213" w:rsidP="000B3213">
      <w:pPr>
        <w:tabs>
          <w:tab w:val="left" w:pos="4536"/>
        </w:tabs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Mór, 2024. május … </w:t>
      </w:r>
      <w:r w:rsidRPr="000B3213">
        <w:rPr>
          <w:rFonts w:ascii="Arial" w:eastAsia="Calibri" w:hAnsi="Arial" w:cs="Arial"/>
          <w:sz w:val="24"/>
          <w:szCs w:val="24"/>
        </w:rPr>
        <w:tab/>
        <w:t>Mór, 2024. május …</w:t>
      </w:r>
    </w:p>
    <w:p w14:paraId="4C1B379C" w14:textId="77777777" w:rsidR="000B3213" w:rsidRPr="000B3213" w:rsidRDefault="000B3213" w:rsidP="000B3213">
      <w:pPr>
        <w:jc w:val="both"/>
        <w:rPr>
          <w:rFonts w:ascii="Arial" w:eastAsia="Calibri" w:hAnsi="Arial" w:cs="Arial"/>
          <w:sz w:val="24"/>
          <w:szCs w:val="24"/>
        </w:rPr>
      </w:pPr>
    </w:p>
    <w:p w14:paraId="4B314372" w14:textId="77777777" w:rsidR="000B3213" w:rsidRPr="000B3213" w:rsidRDefault="000B3213" w:rsidP="000B3213">
      <w:pPr>
        <w:jc w:val="both"/>
        <w:rPr>
          <w:rFonts w:ascii="Arial" w:eastAsia="Calibri" w:hAnsi="Arial" w:cs="Arial"/>
          <w:sz w:val="24"/>
          <w:szCs w:val="24"/>
        </w:rPr>
      </w:pPr>
    </w:p>
    <w:p w14:paraId="3BF55C35" w14:textId="77777777" w:rsidR="000B3213" w:rsidRPr="000B3213" w:rsidRDefault="000B3213" w:rsidP="000B3213">
      <w:pPr>
        <w:tabs>
          <w:tab w:val="left" w:pos="4536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EDF3764" w14:textId="77777777" w:rsidR="000B3213" w:rsidRPr="000B3213" w:rsidRDefault="000B3213" w:rsidP="000B3213">
      <w:pPr>
        <w:tabs>
          <w:tab w:val="center" w:pos="2268"/>
          <w:tab w:val="center" w:pos="68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ab/>
        <w:t>………………………………..</w:t>
      </w:r>
      <w:r w:rsidRPr="000B3213">
        <w:rPr>
          <w:rFonts w:ascii="Arial" w:eastAsia="Calibri" w:hAnsi="Arial" w:cs="Arial"/>
          <w:sz w:val="24"/>
          <w:szCs w:val="24"/>
        </w:rPr>
        <w:tab/>
        <w:t>………………………………..</w:t>
      </w:r>
    </w:p>
    <w:p w14:paraId="645CE4DF" w14:textId="77777777" w:rsidR="000B3213" w:rsidRPr="000B3213" w:rsidRDefault="000B3213" w:rsidP="000B3213">
      <w:pPr>
        <w:tabs>
          <w:tab w:val="center" w:pos="2268"/>
          <w:tab w:val="center" w:pos="68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ab/>
      </w:r>
      <w:r w:rsidRPr="000B3213">
        <w:rPr>
          <w:rFonts w:ascii="Arial" w:eastAsia="Calibri" w:hAnsi="Arial" w:cs="Arial"/>
          <w:b/>
          <w:bCs/>
          <w:sz w:val="24"/>
          <w:szCs w:val="24"/>
        </w:rPr>
        <w:t>Mór Városi Önkormányzat</w:t>
      </w:r>
      <w:r w:rsidRPr="000B3213">
        <w:rPr>
          <w:rFonts w:ascii="Arial" w:eastAsia="Calibri" w:hAnsi="Arial" w:cs="Arial"/>
          <w:sz w:val="24"/>
          <w:szCs w:val="24"/>
        </w:rPr>
        <w:t xml:space="preserve"> </w:t>
      </w:r>
      <w:r w:rsidRPr="000B3213">
        <w:rPr>
          <w:rFonts w:ascii="Arial" w:eastAsia="Calibri" w:hAnsi="Arial" w:cs="Arial"/>
          <w:sz w:val="24"/>
          <w:szCs w:val="24"/>
        </w:rPr>
        <w:tab/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Povolnik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 xml:space="preserve"> Györgyné </w:t>
      </w:r>
      <w:proofErr w:type="spellStart"/>
      <w:r w:rsidRPr="000B3213">
        <w:rPr>
          <w:rFonts w:ascii="Arial" w:eastAsia="Calibri" w:hAnsi="Arial" w:cs="Arial"/>
          <w:sz w:val="24"/>
          <w:szCs w:val="24"/>
        </w:rPr>
        <w:t>e.v</w:t>
      </w:r>
      <w:proofErr w:type="spellEnd"/>
      <w:r w:rsidRPr="000B3213">
        <w:rPr>
          <w:rFonts w:ascii="Arial" w:eastAsia="Calibri" w:hAnsi="Arial" w:cs="Arial"/>
          <w:sz w:val="24"/>
          <w:szCs w:val="24"/>
        </w:rPr>
        <w:t>.</w:t>
      </w:r>
    </w:p>
    <w:p w14:paraId="5AC52E47" w14:textId="77777777" w:rsidR="000B3213" w:rsidRPr="000B3213" w:rsidRDefault="000B3213" w:rsidP="000B3213">
      <w:pPr>
        <w:tabs>
          <w:tab w:val="center" w:pos="2268"/>
          <w:tab w:val="center" w:pos="68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ab/>
        <w:t xml:space="preserve">képviseletében </w:t>
      </w:r>
      <w:r w:rsidRPr="000B3213">
        <w:rPr>
          <w:rFonts w:ascii="Arial" w:eastAsia="Calibri" w:hAnsi="Arial" w:cs="Arial"/>
          <w:sz w:val="24"/>
          <w:szCs w:val="24"/>
        </w:rPr>
        <w:tab/>
      </w:r>
      <w:r w:rsidRPr="000B3213">
        <w:rPr>
          <w:rFonts w:ascii="Arial" w:eastAsia="Calibri" w:hAnsi="Arial" w:cs="Arial"/>
          <w:b/>
          <w:bCs/>
          <w:sz w:val="24"/>
          <w:szCs w:val="24"/>
        </w:rPr>
        <w:t>Könyvvizsgáló</w:t>
      </w:r>
    </w:p>
    <w:p w14:paraId="598D4FE1" w14:textId="77777777" w:rsidR="000B3213" w:rsidRPr="000B3213" w:rsidRDefault="000B3213" w:rsidP="000B3213">
      <w:pPr>
        <w:tabs>
          <w:tab w:val="center" w:pos="2268"/>
          <w:tab w:val="center" w:pos="68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ab/>
      </w:r>
      <w:r w:rsidRPr="000B3213">
        <w:rPr>
          <w:rFonts w:ascii="Arial" w:eastAsia="Calibri" w:hAnsi="Arial" w:cs="Arial"/>
          <w:b/>
          <w:sz w:val="24"/>
          <w:szCs w:val="24"/>
        </w:rPr>
        <w:t>Fenyves Péter</w:t>
      </w:r>
      <w:r w:rsidRPr="000B321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B3213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1D3E4EC5" w14:textId="77777777" w:rsidR="000B3213" w:rsidRPr="000B3213" w:rsidRDefault="000B3213" w:rsidP="000B3213">
      <w:pPr>
        <w:tabs>
          <w:tab w:val="center" w:pos="2268"/>
          <w:tab w:val="center" w:pos="68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ab/>
        <w:t>polgármester</w:t>
      </w:r>
      <w:r w:rsidRPr="000B3213">
        <w:rPr>
          <w:rFonts w:ascii="Arial" w:eastAsia="Calibri" w:hAnsi="Arial" w:cs="Arial"/>
          <w:sz w:val="24"/>
          <w:szCs w:val="24"/>
        </w:rPr>
        <w:tab/>
      </w:r>
    </w:p>
    <w:p w14:paraId="7A60A1D9" w14:textId="77777777" w:rsidR="000B3213" w:rsidRPr="000B3213" w:rsidRDefault="000B3213" w:rsidP="000B3213">
      <w:pPr>
        <w:tabs>
          <w:tab w:val="center" w:pos="2268"/>
          <w:tab w:val="center" w:pos="68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ab/>
      </w:r>
      <w:r w:rsidRPr="000B3213">
        <w:rPr>
          <w:rFonts w:ascii="Arial" w:eastAsia="Calibri" w:hAnsi="Arial" w:cs="Arial"/>
          <w:sz w:val="24"/>
          <w:szCs w:val="24"/>
        </w:rPr>
        <w:tab/>
      </w:r>
    </w:p>
    <w:p w14:paraId="682DEA34" w14:textId="77777777" w:rsidR="000B3213" w:rsidRPr="000B3213" w:rsidRDefault="000B3213" w:rsidP="000B3213">
      <w:pPr>
        <w:tabs>
          <w:tab w:val="center" w:pos="2268"/>
          <w:tab w:val="center" w:pos="5670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47ECE24" w14:textId="77777777" w:rsidR="000B3213" w:rsidRPr="000B3213" w:rsidRDefault="000B3213" w:rsidP="000B3213">
      <w:pPr>
        <w:tabs>
          <w:tab w:val="center" w:pos="2268"/>
          <w:tab w:val="center" w:pos="5670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FB72194" w14:textId="77777777" w:rsidR="000B3213" w:rsidRPr="000B3213" w:rsidRDefault="000B3213" w:rsidP="000B3213">
      <w:pPr>
        <w:tabs>
          <w:tab w:val="center" w:pos="2268"/>
          <w:tab w:val="center" w:pos="5670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F901730" w14:textId="77777777" w:rsidR="000B3213" w:rsidRPr="000B3213" w:rsidRDefault="000B3213" w:rsidP="000B3213">
      <w:pPr>
        <w:tabs>
          <w:tab w:val="left" w:pos="4536"/>
        </w:tabs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 xml:space="preserve">Mór, 2024. május … </w:t>
      </w:r>
      <w:r w:rsidRPr="000B3213">
        <w:rPr>
          <w:rFonts w:ascii="Arial" w:eastAsia="Calibri" w:hAnsi="Arial" w:cs="Arial"/>
          <w:sz w:val="24"/>
          <w:szCs w:val="24"/>
        </w:rPr>
        <w:tab/>
        <w:t>Mór, 2024. május …</w:t>
      </w:r>
    </w:p>
    <w:p w14:paraId="15D65FE9" w14:textId="77777777" w:rsidR="000B3213" w:rsidRPr="000B3213" w:rsidRDefault="000B3213" w:rsidP="000B3213">
      <w:pPr>
        <w:tabs>
          <w:tab w:val="center" w:pos="2268"/>
          <w:tab w:val="center" w:pos="5670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C2A2E75" w14:textId="77777777" w:rsidR="000B3213" w:rsidRPr="000B3213" w:rsidRDefault="000B3213" w:rsidP="000B3213">
      <w:pPr>
        <w:tabs>
          <w:tab w:val="center" w:pos="2268"/>
          <w:tab w:val="center" w:pos="5670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9451CEA" w14:textId="77777777" w:rsidR="000B3213" w:rsidRPr="000B3213" w:rsidRDefault="000B3213" w:rsidP="000B3213">
      <w:pPr>
        <w:tabs>
          <w:tab w:val="center" w:pos="2268"/>
          <w:tab w:val="center" w:pos="5670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>Jogi ellenjegyző:</w:t>
      </w:r>
      <w:r w:rsidRPr="000B3213">
        <w:rPr>
          <w:rFonts w:ascii="Arial" w:eastAsia="Calibri" w:hAnsi="Arial" w:cs="Arial"/>
          <w:sz w:val="24"/>
          <w:szCs w:val="24"/>
        </w:rPr>
        <w:tab/>
      </w:r>
      <w:r w:rsidRPr="000B3213">
        <w:rPr>
          <w:rFonts w:ascii="Arial" w:eastAsia="Calibri" w:hAnsi="Arial" w:cs="Arial"/>
          <w:sz w:val="24"/>
          <w:szCs w:val="24"/>
        </w:rPr>
        <w:tab/>
        <w:t>Pénzügyi ellenjegyző:</w:t>
      </w:r>
    </w:p>
    <w:p w14:paraId="4B7311C0" w14:textId="77777777" w:rsidR="000B3213" w:rsidRPr="000B3213" w:rsidRDefault="000B3213" w:rsidP="000B3213">
      <w:pPr>
        <w:tabs>
          <w:tab w:val="center" w:pos="2268"/>
          <w:tab w:val="center" w:pos="68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87CDD4D" w14:textId="77777777" w:rsidR="000B3213" w:rsidRPr="000B3213" w:rsidRDefault="000B3213" w:rsidP="000B3213">
      <w:pPr>
        <w:tabs>
          <w:tab w:val="center" w:pos="2268"/>
          <w:tab w:val="center" w:pos="68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94291B1" w14:textId="77777777" w:rsidR="000B3213" w:rsidRPr="000B3213" w:rsidRDefault="000B3213" w:rsidP="000B3213">
      <w:pPr>
        <w:tabs>
          <w:tab w:val="center" w:pos="2268"/>
          <w:tab w:val="center" w:pos="68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9DBE80D" w14:textId="77777777" w:rsidR="000B3213" w:rsidRPr="000B3213" w:rsidRDefault="000B3213" w:rsidP="000B3213">
      <w:pPr>
        <w:tabs>
          <w:tab w:val="center" w:pos="2268"/>
          <w:tab w:val="center" w:pos="68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4620FC4" w14:textId="77777777" w:rsidR="000B3213" w:rsidRPr="000B3213" w:rsidRDefault="000B3213" w:rsidP="000B3213">
      <w:pPr>
        <w:tabs>
          <w:tab w:val="center" w:pos="2268"/>
          <w:tab w:val="center" w:pos="68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ab/>
        <w:t>………………………………..</w:t>
      </w:r>
      <w:r w:rsidRPr="000B3213">
        <w:rPr>
          <w:rFonts w:ascii="Arial" w:eastAsia="Calibri" w:hAnsi="Arial" w:cs="Arial"/>
          <w:sz w:val="24"/>
          <w:szCs w:val="24"/>
        </w:rPr>
        <w:tab/>
        <w:t>………………………………..</w:t>
      </w:r>
    </w:p>
    <w:p w14:paraId="2103B243" w14:textId="77777777" w:rsidR="000B3213" w:rsidRPr="000B3213" w:rsidRDefault="000B3213" w:rsidP="000B3213">
      <w:pPr>
        <w:tabs>
          <w:tab w:val="center" w:pos="2268"/>
          <w:tab w:val="center" w:pos="68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ab/>
        <w:t xml:space="preserve">Dr. Taba Nikoletta </w:t>
      </w:r>
      <w:r w:rsidRPr="000B3213">
        <w:rPr>
          <w:rFonts w:ascii="Arial" w:eastAsia="Calibri" w:hAnsi="Arial" w:cs="Arial"/>
          <w:sz w:val="24"/>
          <w:szCs w:val="24"/>
        </w:rPr>
        <w:tab/>
        <w:t>Laki Csabáné</w:t>
      </w:r>
    </w:p>
    <w:p w14:paraId="25DA88F0" w14:textId="77777777" w:rsidR="000B3213" w:rsidRPr="000B3213" w:rsidRDefault="000B3213" w:rsidP="000B3213">
      <w:pPr>
        <w:tabs>
          <w:tab w:val="center" w:pos="2268"/>
          <w:tab w:val="center" w:pos="6804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B3213">
        <w:rPr>
          <w:rFonts w:ascii="Arial" w:eastAsia="Calibri" w:hAnsi="Arial" w:cs="Arial"/>
          <w:sz w:val="24"/>
          <w:szCs w:val="24"/>
        </w:rPr>
        <w:tab/>
        <w:t xml:space="preserve">jegyző </w:t>
      </w:r>
      <w:r w:rsidRPr="000B3213">
        <w:rPr>
          <w:rFonts w:ascii="Arial" w:eastAsia="Calibri" w:hAnsi="Arial" w:cs="Arial"/>
          <w:sz w:val="24"/>
          <w:szCs w:val="24"/>
        </w:rPr>
        <w:tab/>
        <w:t>Pénzügyi Irodavezető</w:t>
      </w:r>
    </w:p>
    <w:p w14:paraId="4BC4156F" w14:textId="77777777" w:rsidR="000B3213" w:rsidRPr="000B3213" w:rsidRDefault="000B3213" w:rsidP="000B3213">
      <w:pPr>
        <w:rPr>
          <w:rFonts w:ascii="Arial" w:eastAsia="Calibri" w:hAnsi="Arial" w:cs="Arial"/>
          <w:sz w:val="24"/>
          <w:szCs w:val="24"/>
        </w:rPr>
      </w:pP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45429"/>
    <w:multiLevelType w:val="hybridMultilevel"/>
    <w:tmpl w:val="DB305D6C"/>
    <w:lvl w:ilvl="0" w:tplc="90CA0EBC">
      <w:start w:val="1"/>
      <w:numFmt w:val="bullet"/>
      <w:lvlText w:val=""/>
      <w:lvlJc w:val="left"/>
      <w:pPr>
        <w:ind w:left="186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F91E10"/>
    <w:multiLevelType w:val="hybridMultilevel"/>
    <w:tmpl w:val="A110920A"/>
    <w:lvl w:ilvl="0" w:tplc="90CA0EBC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C34729"/>
    <w:multiLevelType w:val="hybridMultilevel"/>
    <w:tmpl w:val="B8ECEC54"/>
    <w:lvl w:ilvl="0" w:tplc="040E000F">
      <w:start w:val="1"/>
      <w:numFmt w:val="decimal"/>
      <w:lvlText w:val="%1."/>
      <w:lvlJc w:val="left"/>
      <w:pPr>
        <w:ind w:left="333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174E"/>
    <w:multiLevelType w:val="hybridMultilevel"/>
    <w:tmpl w:val="A580B220"/>
    <w:lvl w:ilvl="0" w:tplc="90CA0EB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B565B"/>
    <w:multiLevelType w:val="hybridMultilevel"/>
    <w:tmpl w:val="7466E212"/>
    <w:lvl w:ilvl="0" w:tplc="90CA0EBC">
      <w:start w:val="1"/>
      <w:numFmt w:val="bullet"/>
      <w:lvlText w:val=""/>
      <w:lvlJc w:val="left"/>
      <w:pPr>
        <w:ind w:left="186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4"/>
  </w:num>
  <w:num w:numId="2" w16cid:durableId="932590407">
    <w:abstractNumId w:val="6"/>
  </w:num>
  <w:num w:numId="3" w16cid:durableId="1820881237">
    <w:abstractNumId w:val="2"/>
  </w:num>
  <w:num w:numId="4" w16cid:durableId="837767672">
    <w:abstractNumId w:val="3"/>
  </w:num>
  <w:num w:numId="5" w16cid:durableId="1375695968">
    <w:abstractNumId w:val="0"/>
  </w:num>
  <w:num w:numId="6" w16cid:durableId="1444034945">
    <w:abstractNumId w:val="5"/>
  </w:num>
  <w:num w:numId="7" w16cid:durableId="59752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5C0F"/>
    <w:rsid w:val="000B3213"/>
    <w:rsid w:val="002E0AE4"/>
    <w:rsid w:val="003D14E2"/>
    <w:rsid w:val="00454023"/>
    <w:rsid w:val="00491C0D"/>
    <w:rsid w:val="005E38EE"/>
    <w:rsid w:val="005F4C4B"/>
    <w:rsid w:val="006350AC"/>
    <w:rsid w:val="006B0D5D"/>
    <w:rsid w:val="00835D6F"/>
    <w:rsid w:val="009020B9"/>
    <w:rsid w:val="0097169F"/>
    <w:rsid w:val="00A2169D"/>
    <w:rsid w:val="00A500CE"/>
    <w:rsid w:val="00C4103C"/>
    <w:rsid w:val="00C94BB0"/>
    <w:rsid w:val="00E3321D"/>
    <w:rsid w:val="00F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1740</Words>
  <Characters>12013</Characters>
  <Application>Microsoft Office Word</Application>
  <DocSecurity>0</DocSecurity>
  <Lines>100</Lines>
  <Paragraphs>27</Paragraphs>
  <ScaleCrop>false</ScaleCrop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dcterms:created xsi:type="dcterms:W3CDTF">2024-06-13T08:44:00Z</dcterms:created>
  <dcterms:modified xsi:type="dcterms:W3CDTF">2024-06-13T08:44:00Z</dcterms:modified>
</cp:coreProperties>
</file>