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D6B0" w14:textId="77777777" w:rsidR="003A7CBA" w:rsidRPr="003A7CBA" w:rsidRDefault="003A7CBA" w:rsidP="003A7CB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3A7CB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607604E3" w14:textId="4FCAE3F8" w:rsidR="003A7CBA" w:rsidRDefault="00144A56" w:rsidP="003A7CBA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28</w:t>
      </w:r>
      <w:r w:rsidR="003A7CBA" w:rsidRPr="003A7CB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(I.</w:t>
      </w:r>
      <w:r w:rsidR="00E66AB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</w:t>
      </w:r>
      <w:r w:rsidR="003A7CBA" w:rsidRPr="003A7CB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1.) </w:t>
      </w:r>
      <w:r w:rsidR="003A7CBA" w:rsidRPr="003A7CBA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5D1F4079" w14:textId="77777777" w:rsidR="00FD33E3" w:rsidRPr="003A7CBA" w:rsidRDefault="00FD33E3" w:rsidP="003A7CBA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14:paraId="4CFD65FC" w14:textId="50BBCC04" w:rsidR="003A7CBA" w:rsidRPr="00FD33E3" w:rsidRDefault="00D41377" w:rsidP="00FD33E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r w:rsidRPr="00D4137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Közép-Duna Vidéke Hulladékgazdálkodási Önkormányzati Társulás Társulási Megállapodásának módosítása tárgyában</w:t>
      </w:r>
      <w:bookmarkStart w:id="4" w:name="_Hlk137541366"/>
    </w:p>
    <w:bookmarkEnd w:id="4"/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217B62F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 Közép-Duna Vidéke Hulladékgazdálkodási Önkormányzati Társulás Társulási Megállapodásának módosítását az alábbiak szerint fogadja el:</w:t>
      </w:r>
    </w:p>
    <w:p w14:paraId="02B4E7CB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12D0B7E" w14:textId="77777777" w:rsidR="00D41377" w:rsidRPr="00D41377" w:rsidRDefault="00D41377" w:rsidP="00D41377">
      <w:pPr>
        <w:spacing w:after="10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b/>
          <w:sz w:val="24"/>
          <w:szCs w:val="24"/>
          <w:lang w:eastAsia="hu-HU"/>
        </w:rPr>
        <w:t>1. A Társulási Megállapodás tagi önkormányzatok címét és képviselőjét tartalmazó felsorolásában az alábbi önkormányzatok képviselőinek megnevezése a következők szerint módosul:</w:t>
      </w:r>
    </w:p>
    <w:p w14:paraId="681EDC2E" w14:textId="77777777" w:rsidR="00D41377" w:rsidRPr="00D41377" w:rsidRDefault="00D41377" w:rsidP="00D41377">
      <w:pPr>
        <w:spacing w:after="0" w:line="240" w:lineRule="auto"/>
        <w:ind w:left="142"/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hu-HU"/>
        </w:rPr>
      </w:pPr>
      <w:r w:rsidRPr="00D41377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hu-HU"/>
        </w:rPr>
        <w:t>ADONY térsége: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1"/>
        <w:gridCol w:w="4679"/>
      </w:tblGrid>
      <w:tr w:rsidR="00D41377" w:rsidRPr="00D41377" w14:paraId="0FF5DFF2" w14:textId="77777777" w:rsidTr="00DB0E2D">
        <w:trPr>
          <w:trHeight w:val="330"/>
        </w:trPr>
        <w:tc>
          <w:tcPr>
            <w:tcW w:w="4891" w:type="dxa"/>
            <w:hideMark/>
          </w:tcPr>
          <w:p w14:paraId="02F1C7C7" w14:textId="77777777" w:rsidR="00D41377" w:rsidRPr="00D41377" w:rsidRDefault="00D41377" w:rsidP="00D41377">
            <w:pPr>
              <w:spacing w:after="0" w:line="276" w:lineRule="auto"/>
              <w:ind w:left="142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D4137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Hantos Község Önkormányzat</w:t>
            </w:r>
          </w:p>
        </w:tc>
        <w:tc>
          <w:tcPr>
            <w:tcW w:w="4679" w:type="dxa"/>
            <w:hideMark/>
          </w:tcPr>
          <w:p w14:paraId="1089C276" w14:textId="77777777" w:rsidR="00D41377" w:rsidRPr="00D41377" w:rsidRDefault="00D41377" w:rsidP="00D41377">
            <w:pPr>
              <w:spacing w:after="0" w:line="276" w:lineRule="auto"/>
              <w:ind w:left="142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D4137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Szabadegyháza Község Önkormányzata</w:t>
            </w:r>
          </w:p>
        </w:tc>
      </w:tr>
      <w:tr w:rsidR="00D41377" w:rsidRPr="00D41377" w14:paraId="53674F7C" w14:textId="77777777" w:rsidTr="00DB0E2D">
        <w:trPr>
          <w:trHeight w:val="510"/>
        </w:trPr>
        <w:tc>
          <w:tcPr>
            <w:tcW w:w="4891" w:type="dxa"/>
            <w:hideMark/>
          </w:tcPr>
          <w:p w14:paraId="669CFE6F" w14:textId="77777777" w:rsidR="00D41377" w:rsidRPr="00D41377" w:rsidRDefault="00D41377" w:rsidP="00D41377">
            <w:pPr>
              <w:spacing w:after="0" w:line="276" w:lineRule="auto"/>
              <w:ind w:left="142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D4137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képv.: Fischer József polgármester</w:t>
            </w:r>
          </w:p>
        </w:tc>
        <w:tc>
          <w:tcPr>
            <w:tcW w:w="4679" w:type="dxa"/>
            <w:hideMark/>
          </w:tcPr>
          <w:p w14:paraId="2FD9D905" w14:textId="77777777" w:rsidR="00D41377" w:rsidRPr="00D41377" w:rsidRDefault="00D41377" w:rsidP="00D41377">
            <w:pPr>
              <w:spacing w:after="0" w:line="276" w:lineRule="auto"/>
              <w:ind w:left="142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D4137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képv.: Csanádi Zoltán polgármester</w:t>
            </w:r>
          </w:p>
        </w:tc>
      </w:tr>
      <w:tr w:rsidR="00D41377" w:rsidRPr="00D41377" w14:paraId="7E1B5087" w14:textId="77777777" w:rsidTr="00DB0E2D">
        <w:trPr>
          <w:trHeight w:val="330"/>
        </w:trPr>
        <w:tc>
          <w:tcPr>
            <w:tcW w:w="4891" w:type="dxa"/>
            <w:hideMark/>
          </w:tcPr>
          <w:p w14:paraId="3D612A81" w14:textId="77777777" w:rsidR="00D41377" w:rsidRPr="00D41377" w:rsidRDefault="00D41377" w:rsidP="00D41377">
            <w:pPr>
              <w:spacing w:after="0" w:line="276" w:lineRule="auto"/>
              <w:ind w:left="142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D4137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u w:val="single"/>
              </w:rPr>
              <w:t>VELENCE térsége</w:t>
            </w:r>
          </w:p>
        </w:tc>
        <w:tc>
          <w:tcPr>
            <w:tcW w:w="4679" w:type="dxa"/>
          </w:tcPr>
          <w:p w14:paraId="53A86443" w14:textId="77777777" w:rsidR="00D41377" w:rsidRPr="00D41377" w:rsidRDefault="00D41377" w:rsidP="00D41377">
            <w:pPr>
              <w:snapToGrid w:val="0"/>
              <w:spacing w:after="0" w:line="276" w:lineRule="auto"/>
              <w:ind w:left="142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D41377" w:rsidRPr="00D41377" w14:paraId="3667F658" w14:textId="77777777" w:rsidTr="00DB0E2D">
        <w:trPr>
          <w:trHeight w:val="330"/>
        </w:trPr>
        <w:tc>
          <w:tcPr>
            <w:tcW w:w="4891" w:type="dxa"/>
            <w:hideMark/>
          </w:tcPr>
          <w:p w14:paraId="78ED4459" w14:textId="77777777" w:rsidR="00D41377" w:rsidRPr="00D41377" w:rsidRDefault="00D41377" w:rsidP="00D41377">
            <w:pPr>
              <w:spacing w:after="0" w:line="276" w:lineRule="auto"/>
              <w:ind w:left="142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D4137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Pázmánd Község Önkormányzata</w:t>
            </w:r>
          </w:p>
        </w:tc>
        <w:tc>
          <w:tcPr>
            <w:tcW w:w="4679" w:type="dxa"/>
          </w:tcPr>
          <w:p w14:paraId="41640D88" w14:textId="77777777" w:rsidR="00D41377" w:rsidRPr="00D41377" w:rsidRDefault="00D41377" w:rsidP="00D41377">
            <w:pPr>
              <w:spacing w:after="0" w:line="276" w:lineRule="auto"/>
              <w:ind w:left="142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D41377" w:rsidRPr="00D41377" w14:paraId="3D4BFE82" w14:textId="77777777" w:rsidTr="00DB0E2D">
        <w:trPr>
          <w:trHeight w:val="461"/>
        </w:trPr>
        <w:tc>
          <w:tcPr>
            <w:tcW w:w="4891" w:type="dxa"/>
            <w:hideMark/>
          </w:tcPr>
          <w:p w14:paraId="4D6262F0" w14:textId="77777777" w:rsidR="00D41377" w:rsidRPr="00D41377" w:rsidRDefault="00D41377" w:rsidP="00D41377">
            <w:pPr>
              <w:spacing w:after="0" w:line="276" w:lineRule="auto"/>
              <w:ind w:left="142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D4137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képv.: Böjte Richárd polgármester</w:t>
            </w:r>
          </w:p>
        </w:tc>
        <w:tc>
          <w:tcPr>
            <w:tcW w:w="4679" w:type="dxa"/>
          </w:tcPr>
          <w:p w14:paraId="527A6A47" w14:textId="77777777" w:rsidR="00D41377" w:rsidRPr="00D41377" w:rsidRDefault="00D41377" w:rsidP="00D41377">
            <w:pPr>
              <w:spacing w:after="0" w:line="276" w:lineRule="auto"/>
              <w:ind w:left="142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</w:p>
        </w:tc>
      </w:tr>
    </w:tbl>
    <w:p w14:paraId="276F9D77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2. A Társulási Megállapodás IV. fejezet IV/2.2. f) pontja helyébe a következő rendelkezés lépjen:</w:t>
      </w:r>
    </w:p>
    <w:p w14:paraId="7FF8A8B5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f) projekt eredményeként létrejött vagyontárgyak kezelése, hasznosítása;</w:t>
      </w:r>
    </w:p>
    <w:p w14:paraId="016D16BA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10D917F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hu-HU"/>
        </w:rPr>
      </w:pPr>
      <w:r w:rsidRPr="00D4137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3.</w:t>
      </w:r>
      <w:r w:rsidRPr="00D4137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4137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Társulási Megállapodás IV. fejezet IV/2.3. f) pontja helyébe a következő rendelkezés lépjen:</w:t>
      </w:r>
    </w:p>
    <w:p w14:paraId="10938A42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f) együttműködés a hulladékgazdálkodási közszolgáltatási résztevékenységet ellátó koncessziós társasággal, a koncesszori alvállalkozókkal;</w:t>
      </w:r>
    </w:p>
    <w:p w14:paraId="072BD21C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7281E44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4.</w:t>
      </w:r>
      <w:r w:rsidRPr="00D4137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4137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Társulási Megállapodás IV. fejezet IV/2.4. pont második mondata hatályát veszti.</w:t>
      </w:r>
    </w:p>
    <w:p w14:paraId="191DE2FC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A998D94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5.</w:t>
      </w:r>
      <w:r w:rsidRPr="00D4137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4137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Társulási Megállapodás IV. fejezet IV/3.; 3.1.; 3.2.; 4.; 5. pontjai hatályukat vesztik.</w:t>
      </w:r>
    </w:p>
    <w:p w14:paraId="5FD92ACD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94BD19E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6.</w:t>
      </w:r>
      <w:r w:rsidRPr="00D4137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4137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Társulási Megállapodás VII. fejezet VII/1.1. p) pontja helyébe a következő rendelkezés lép:</w:t>
      </w:r>
    </w:p>
    <w:p w14:paraId="5CB55763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p) projekt eredményeként létrejött vagyontárgyak kezelésével, hasznosításával kapcsolatos döntések meghozatala, szerződések elfogadása, módosítása, megszüntetése.</w:t>
      </w:r>
    </w:p>
    <w:p w14:paraId="33E66BA0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9BB99DD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7</w:t>
      </w:r>
      <w:r w:rsidRPr="00D4137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Pr="00D4137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Társulási Megállapodás VII. fejezet VII/3. pont első bekezdése</w:t>
      </w:r>
      <w:r w:rsidRPr="00D4137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4137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helyébe a következő rendelkezés lép:</w:t>
      </w:r>
    </w:p>
    <w:p w14:paraId="1D0A8ABB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 xml:space="preserve">A projektek teljes körű előkészítését és lebonyolítását, valamint </w:t>
      </w:r>
      <w:r w:rsidRPr="00D4137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 projekt eredményeként létrejött vagyontárgyak kezelésével, hasznosításával kapcsolatos</w:t>
      </w:r>
      <w:r w:rsidRPr="00D41377">
        <w:rPr>
          <w:rFonts w:ascii="Arial" w:eastAsia="Times New Roman" w:hAnsi="Arial" w:cs="Arial"/>
          <w:sz w:val="24"/>
          <w:szCs w:val="24"/>
          <w:lang w:eastAsia="hu-HU"/>
        </w:rPr>
        <w:t xml:space="preserve"> feladatokat a Projekt Iroda látja el. A Projekt Iroda hivatalos megnevezése: Közép-Duna Vidéke Hulladékgazdálkodási Önkormányzati Társulás Projekt Iroda.</w:t>
      </w:r>
    </w:p>
    <w:p w14:paraId="3878DA70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F60BE80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8.</w:t>
      </w:r>
      <w:r w:rsidRPr="00D4137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4137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Társulási Megállapodás VII. fejezet VII/3. pont második bekezdése helyébe a következő rendelkezés lép:</w:t>
      </w:r>
    </w:p>
    <w:p w14:paraId="0D78F6BD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A Projekt Iroda önálló jogi személy, az Áht. 7.§ (2) bekezdés a) pontja szerinti, a Társulás hulladékgazdálkodás</w:t>
      </w:r>
      <w:r w:rsidRPr="00D4137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sal</w:t>
      </w:r>
      <w:r w:rsidRPr="00D4137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4137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és vagyonkezeléssel</w:t>
      </w:r>
      <w:r w:rsidRPr="00D41377">
        <w:rPr>
          <w:rFonts w:ascii="Arial" w:eastAsia="Times New Roman" w:hAnsi="Arial" w:cs="Arial"/>
          <w:sz w:val="24"/>
          <w:szCs w:val="24"/>
          <w:lang w:eastAsia="hu-HU"/>
        </w:rPr>
        <w:t xml:space="preserve"> kapcsolatos feladatainak ellátását végző költségvetési szerv.</w:t>
      </w:r>
    </w:p>
    <w:p w14:paraId="749E7A03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14:paraId="7EBBBE9F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9. A Társulási Megállapodás VII. fejezet VII/3. pont –</w:t>
      </w:r>
      <w:r w:rsidRPr="00D4137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„</w:t>
      </w:r>
      <w:r w:rsidRPr="00D4137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projektek megvalósításával összefüggő feladatok” - bekezdése </w:t>
      </w:r>
      <w:r w:rsidRPr="00D4137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helyébe a következő rendelkezés lép:</w:t>
      </w:r>
    </w:p>
    <w:p w14:paraId="038CCB95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projektek megvalósításával összefüggő tevékenységek:</w:t>
      </w:r>
    </w:p>
    <w:p w14:paraId="4B6AC34F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 xml:space="preserve">A Társulási Megállapodás IV/2.2., IV/2.3., pontjaiban meghatározott társulási feladatok alapján: </w:t>
      </w:r>
    </w:p>
    <w:p w14:paraId="59D37FAB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 xml:space="preserve">a rendszer kiépítéséhez és megvalósításához szükséges pénzügyi alapok előteremtése, </w:t>
      </w:r>
    </w:p>
    <w:p w14:paraId="21D5B863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pályázatokhoz szükséges kedvezményezetti önrész megteremtésének szervezése, bonyolítása</w:t>
      </w:r>
    </w:p>
    <w:p w14:paraId="1F0F6BB5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a projekt kidolgozása;</w:t>
      </w:r>
    </w:p>
    <w:p w14:paraId="2DA3CC02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a működtetés szervezeti, gazdasági feltételrendszerének kidolgozása;</w:t>
      </w:r>
    </w:p>
    <w:p w14:paraId="7FD6269D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projekt eredményeként létrejött vagyontárgyak kezelésével, hasznosításával kapcsolatos feladatok ellátása; </w:t>
      </w:r>
      <w:r w:rsidRPr="00D41377">
        <w:rPr>
          <w:rFonts w:ascii="Arial" w:eastAsia="Times New Roman" w:hAnsi="Arial" w:cs="Arial"/>
          <w:i/>
          <w:iCs/>
          <w:strike/>
          <w:sz w:val="24"/>
          <w:szCs w:val="24"/>
          <w:lang w:eastAsia="hu-HU"/>
        </w:rPr>
        <w:t xml:space="preserve"> </w:t>
      </w:r>
    </w:p>
    <w:p w14:paraId="55945696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közbeszerzési pályázatok elkészítése, a pályáztatási eljárás lefolytatása;</w:t>
      </w:r>
    </w:p>
    <w:p w14:paraId="36CA9494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szolgalmi jogok megszerzésének bonyolítása;</w:t>
      </w:r>
    </w:p>
    <w:p w14:paraId="14B2D4AD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minőségbiztosítás követelményeinek érvényre juttatása;</w:t>
      </w:r>
    </w:p>
    <w:p w14:paraId="2B959B55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szolgáltatás-értékesítési díjkalkuláció elkészítése;</w:t>
      </w:r>
    </w:p>
    <w:p w14:paraId="2574E558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tájékoztató, informáló lakossági fórumok szervezése, a közösségtájékoztatás dokumentálása;</w:t>
      </w:r>
    </w:p>
    <w:p w14:paraId="108F362A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pályázati részvételek szervezése (koordinálása);</w:t>
      </w:r>
    </w:p>
    <w:p w14:paraId="611DB0E3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tervezési feladatok pályáztatásának kidolgozása;</w:t>
      </w:r>
    </w:p>
    <w:p w14:paraId="4B17E72E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építési feladatok pályáztatásának kidolgozása;</w:t>
      </w:r>
    </w:p>
    <w:p w14:paraId="6F0CAD12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 xml:space="preserve">a szükséges telekingatlanok megvásárlásának bonyolítása; </w:t>
      </w:r>
    </w:p>
    <w:p w14:paraId="545871D1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szakértői munka koordinálása;</w:t>
      </w:r>
    </w:p>
    <w:p w14:paraId="60133684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  <w:tab w:val="num" w:pos="1276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monitoring tevékenység a projekt megvalósítása folyamán;</w:t>
      </w:r>
    </w:p>
    <w:p w14:paraId="5C1F4CC1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  <w:tab w:val="num" w:pos="1276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hulladékgazdálkodási rendszer fejlesztésének előkészítése, bonyolítása;</w:t>
      </w:r>
    </w:p>
    <w:p w14:paraId="37D06A0C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  <w:tab w:val="num" w:pos="1276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hulladékgyűjtő szigetek és hulladékudvarok, hulladékkezelő telepek, hulladékhasznosító mű építésének előkészítése, bonyolítása;</w:t>
      </w:r>
    </w:p>
    <w:p w14:paraId="51811158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  <w:tab w:val="num" w:pos="1276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a meglévő hulladéklerakók rekultivációjának lebonyolítása;</w:t>
      </w:r>
    </w:p>
    <w:p w14:paraId="5F8345A4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  <w:tab w:val="num" w:pos="1276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utógondozási feladatok előkészítése, bonyolítása;</w:t>
      </w:r>
    </w:p>
    <w:p w14:paraId="4A139B44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  <w:tab w:val="num" w:pos="1276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trike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 xml:space="preserve">együttműködés a </w:t>
      </w:r>
      <w:r w:rsidRPr="00D4137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hulladékgazdálkodási közszolgáltatási résztevékenységet ellátó koncessziós társasággal, a koncesszori alvállalkozókkal;</w:t>
      </w:r>
      <w:r w:rsidRPr="00D4137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6D384EC0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  <w:tab w:val="num" w:pos="1276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a műszaki megvalósítás során, a nyilvánosság, mint alapelv érvényesülésének nyomon követése;</w:t>
      </w:r>
    </w:p>
    <w:p w14:paraId="24320DCB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  <w:tab w:val="num" w:pos="1276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műszaki átadások-átvételek felügyelete;</w:t>
      </w:r>
    </w:p>
    <w:p w14:paraId="2F47E9E8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  <w:tab w:val="num" w:pos="1276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a projekttel összefüggő egyéb felmérések, műszaki megoldások, szervezési feladatok koordinálása;</w:t>
      </w:r>
    </w:p>
    <w:p w14:paraId="74E535DB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  <w:tab w:val="num" w:pos="1276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projekt megvalósítással kapcsolatos szerződések készítése,</w:t>
      </w:r>
    </w:p>
    <w:p w14:paraId="185004D4" w14:textId="77777777" w:rsidR="00D41377" w:rsidRPr="00D41377" w:rsidRDefault="00D41377" w:rsidP="00D41377">
      <w:pPr>
        <w:widowControl w:val="0"/>
        <w:numPr>
          <w:ilvl w:val="0"/>
          <w:numId w:val="37"/>
        </w:numPr>
        <w:tabs>
          <w:tab w:val="left" w:pos="851"/>
          <w:tab w:val="num" w:pos="1276"/>
        </w:tabs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megvalósult projektek fenntartási időszakát érintő feladatok ellátása</w:t>
      </w:r>
    </w:p>
    <w:p w14:paraId="50D5ECA4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9E42F30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10.</w:t>
      </w:r>
      <w:r w:rsidRPr="00D4137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4137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Társulási Megállapodás XIV. fejezet hatodik bekezdése helyébe a következő rendelkezés lép:</w:t>
      </w:r>
    </w:p>
    <w:p w14:paraId="01F31597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 Tagok vitás kérdéseiket elsősorban tárgyalásos úton, egymás közötti egyeztetéssel kísérlik meg rendezni, ennek sikertelensége esetére a </w:t>
      </w:r>
      <w:r w:rsidRPr="00D4137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Veszprémi Törvényszék</w:t>
      </w:r>
      <w:r w:rsidRPr="00D41377">
        <w:rPr>
          <w:rFonts w:ascii="Arial" w:eastAsia="Times New Roman" w:hAnsi="Arial" w:cs="Arial"/>
          <w:sz w:val="24"/>
          <w:szCs w:val="24"/>
          <w:lang w:eastAsia="hu-HU"/>
        </w:rPr>
        <w:t xml:space="preserve"> kizárólagos illetékességének vetik alá magukat. Az egymás közötti egyeztetésekbe Tagok kötelesek bevonni a </w:t>
      </w:r>
      <w:r w:rsidRPr="00D4137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hulladékgazdálkodási projektek Irányító Hatóságát</w:t>
      </w:r>
      <w:r w:rsidRPr="00D4137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14:paraId="658FEA77" w14:textId="77777777" w:rsidR="00D41377" w:rsidRPr="00D41377" w:rsidRDefault="00D41377" w:rsidP="00D41377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lang w:eastAsia="hu-HU"/>
        </w:rPr>
        <w:t>Jelen Társulási megállapodásban nem szabályozott kérdésekben elsősorban a Mötv. és az Áht. az irányadó.</w:t>
      </w:r>
    </w:p>
    <w:p w14:paraId="5D22C24E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9850A79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11.</w:t>
      </w:r>
      <w:r w:rsidRPr="00D4137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4137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Társulási Megállapodás XIV. fejezet hetedik bekezdése hatályát veszti.</w:t>
      </w:r>
    </w:p>
    <w:p w14:paraId="1FEF7929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107CC06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b/>
          <w:sz w:val="24"/>
          <w:szCs w:val="24"/>
          <w:lang w:eastAsia="hu-HU"/>
        </w:rPr>
        <w:t>Magyarország helyi önkormányzatairól szóló 2011. évi CLXXXIX. törvény 88. § (2) bekezdése értelmében a Társulási Tanács által javasolt, jelen határozat 1-11. pontjában foglalt módosítások hatályba lépéséhez valamennyi tagönkormányzat képviselő- testületének minősített többséggel hozott elfogadó határozata szükséges. A Társulási Megállapodás módosítás hatályba lépésének napja – a módosítás valamennyi tag által történő elfogadása esetén- a légkésőbbi keltezésű elfogadó határozat meghozatalának napja.</w:t>
      </w:r>
    </w:p>
    <w:p w14:paraId="632AC982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B817D6E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Képviselő-testülete a határozat mellékletét képező tartalommal fogadja el</w:t>
      </w:r>
      <w:r w:rsidRPr="00D4137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4137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Közép-Duna Vidéke Hulladékgazdálkodási Önkormányzati Társulás egységes szerkezetű Társulási Megállapodását. </w:t>
      </w:r>
    </w:p>
    <w:p w14:paraId="31B5D2CF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7650DC4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</w:pPr>
    </w:p>
    <w:p w14:paraId="6ACDE561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D41377">
        <w:rPr>
          <w:rFonts w:ascii="Arial" w:eastAsia="Times New Roman" w:hAnsi="Arial" w:cs="Arial"/>
          <w:sz w:val="24"/>
          <w:szCs w:val="24"/>
          <w:lang w:eastAsia="hu-HU"/>
        </w:rPr>
        <w:t>: 2024.02.15.</w:t>
      </w:r>
    </w:p>
    <w:p w14:paraId="77E59785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41377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D41377">
        <w:rPr>
          <w:rFonts w:ascii="Arial" w:eastAsia="Times New Roman" w:hAnsi="Arial" w:cs="Arial"/>
          <w:sz w:val="24"/>
          <w:szCs w:val="24"/>
          <w:lang w:eastAsia="hu-HU"/>
        </w:rPr>
        <w:t>: polgármester (Önkormányzati Iroda)</w:t>
      </w:r>
    </w:p>
    <w:p w14:paraId="3DF2CF10" w14:textId="77777777" w:rsidR="00D41377" w:rsidRPr="00D41377" w:rsidRDefault="00D41377" w:rsidP="00D4137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6FE7B7F" w14:textId="77777777" w:rsidR="00D41377" w:rsidRPr="00D41377" w:rsidRDefault="00D41377" w:rsidP="00D413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2453BB8" w14:textId="77777777" w:rsidR="003A0D3B" w:rsidRPr="003A0D3B" w:rsidRDefault="003A0D3B" w:rsidP="003A0D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3340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3D9614E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sz w:val="20"/>
        <w:szCs w:val="20"/>
        <w:vertAlign w:val="baseline"/>
      </w:rPr>
    </w:lvl>
  </w:abstractNum>
  <w:abstractNum w:abstractNumId="1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9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0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9"/>
  </w:num>
  <w:num w:numId="3" w16cid:durableId="402874539">
    <w:abstractNumId w:val="23"/>
  </w:num>
  <w:num w:numId="4" w16cid:durableId="832791616">
    <w:abstractNumId w:val="21"/>
  </w:num>
  <w:num w:numId="5" w16cid:durableId="1545756707">
    <w:abstractNumId w:val="8"/>
  </w:num>
  <w:num w:numId="6" w16cid:durableId="1732923882">
    <w:abstractNumId w:val="33"/>
  </w:num>
  <w:num w:numId="7" w16cid:durableId="1431852491">
    <w:abstractNumId w:val="28"/>
  </w:num>
  <w:num w:numId="8" w16cid:durableId="287246473">
    <w:abstractNumId w:val="22"/>
  </w:num>
  <w:num w:numId="9" w16cid:durableId="1840268694">
    <w:abstractNumId w:val="16"/>
  </w:num>
  <w:num w:numId="10" w16cid:durableId="1254240440">
    <w:abstractNumId w:val="12"/>
  </w:num>
  <w:num w:numId="11" w16cid:durableId="447625970">
    <w:abstractNumId w:val="10"/>
  </w:num>
  <w:num w:numId="12" w16cid:durableId="272901956">
    <w:abstractNumId w:val="34"/>
  </w:num>
  <w:num w:numId="13" w16cid:durableId="1551771249">
    <w:abstractNumId w:val="2"/>
  </w:num>
  <w:num w:numId="14" w16cid:durableId="221448575">
    <w:abstractNumId w:val="24"/>
  </w:num>
  <w:num w:numId="15" w16cid:durableId="12194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7"/>
  </w:num>
  <w:num w:numId="17" w16cid:durableId="2120831160">
    <w:abstractNumId w:val="15"/>
  </w:num>
  <w:num w:numId="18" w16cid:durableId="1645041358">
    <w:abstractNumId w:val="3"/>
  </w:num>
  <w:num w:numId="19" w16cid:durableId="466364938">
    <w:abstractNumId w:val="5"/>
  </w:num>
  <w:num w:numId="20" w16cid:durableId="265816939">
    <w:abstractNumId w:val="32"/>
  </w:num>
  <w:num w:numId="21" w16cid:durableId="710149794">
    <w:abstractNumId w:val="31"/>
  </w:num>
  <w:num w:numId="22" w16cid:durableId="893394258">
    <w:abstractNumId w:val="13"/>
  </w:num>
  <w:num w:numId="23" w16cid:durableId="1658529064">
    <w:abstractNumId w:val="1"/>
  </w:num>
  <w:num w:numId="24" w16cid:durableId="1791970301">
    <w:abstractNumId w:val="29"/>
  </w:num>
  <w:num w:numId="25" w16cid:durableId="1136949336">
    <w:abstractNumId w:val="26"/>
  </w:num>
  <w:num w:numId="26" w16cid:durableId="721057302">
    <w:abstractNumId w:val="19"/>
  </w:num>
  <w:num w:numId="27" w16cid:durableId="1820269660">
    <w:abstractNumId w:val="11"/>
  </w:num>
  <w:num w:numId="28" w16cid:durableId="826365021">
    <w:abstractNumId w:val="6"/>
  </w:num>
  <w:num w:numId="29" w16cid:durableId="2114935483">
    <w:abstractNumId w:val="14"/>
  </w:num>
  <w:num w:numId="30" w16cid:durableId="1099983341">
    <w:abstractNumId w:val="27"/>
  </w:num>
  <w:num w:numId="31" w16cid:durableId="1210143407">
    <w:abstractNumId w:val="25"/>
  </w:num>
  <w:num w:numId="32" w16cid:durableId="1371802975">
    <w:abstractNumId w:val="7"/>
  </w:num>
  <w:num w:numId="33" w16cid:durableId="1883128931">
    <w:abstractNumId w:val="18"/>
  </w:num>
  <w:num w:numId="34" w16cid:durableId="308049277">
    <w:abstractNumId w:val="30"/>
  </w:num>
  <w:num w:numId="35" w16cid:durableId="819735871">
    <w:abstractNumId w:val="16"/>
  </w:num>
  <w:num w:numId="36" w16cid:durableId="1898279024">
    <w:abstractNumId w:val="4"/>
  </w:num>
  <w:num w:numId="37" w16cid:durableId="110588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13F03"/>
    <w:rsid w:val="00131143"/>
    <w:rsid w:val="00140980"/>
    <w:rsid w:val="00144A56"/>
    <w:rsid w:val="001476B5"/>
    <w:rsid w:val="0018105A"/>
    <w:rsid w:val="001C7516"/>
    <w:rsid w:val="001E256E"/>
    <w:rsid w:val="00205B95"/>
    <w:rsid w:val="00231770"/>
    <w:rsid w:val="00234E6F"/>
    <w:rsid w:val="0026517E"/>
    <w:rsid w:val="00265E47"/>
    <w:rsid w:val="00266C57"/>
    <w:rsid w:val="0027160A"/>
    <w:rsid w:val="00292924"/>
    <w:rsid w:val="002D423A"/>
    <w:rsid w:val="003105B5"/>
    <w:rsid w:val="00312A10"/>
    <w:rsid w:val="00314048"/>
    <w:rsid w:val="00326304"/>
    <w:rsid w:val="00334002"/>
    <w:rsid w:val="00340D55"/>
    <w:rsid w:val="00367B87"/>
    <w:rsid w:val="00395671"/>
    <w:rsid w:val="00397309"/>
    <w:rsid w:val="003A0D3B"/>
    <w:rsid w:val="003A7CBA"/>
    <w:rsid w:val="003F118A"/>
    <w:rsid w:val="00402852"/>
    <w:rsid w:val="004114EF"/>
    <w:rsid w:val="004329E7"/>
    <w:rsid w:val="00433C14"/>
    <w:rsid w:val="004710C8"/>
    <w:rsid w:val="004D23F0"/>
    <w:rsid w:val="004D46E9"/>
    <w:rsid w:val="005036A4"/>
    <w:rsid w:val="005427C6"/>
    <w:rsid w:val="00543882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B65AF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67905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41377"/>
    <w:rsid w:val="00D57BC0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66AB1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3E3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2023-11-20T07:44:00Z</cp:lastPrinted>
  <dcterms:created xsi:type="dcterms:W3CDTF">2024-01-31T06:53:00Z</dcterms:created>
  <dcterms:modified xsi:type="dcterms:W3CDTF">2024-01-31T14:38:00Z</dcterms:modified>
</cp:coreProperties>
</file>