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6721" w14:textId="77777777" w:rsidR="006D3201" w:rsidRPr="00D155C3" w:rsidRDefault="006D3201" w:rsidP="006A7EEB">
      <w:pPr>
        <w:suppressAutoHyphens/>
        <w:spacing w:after="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 xml:space="preserve">Mór Városi Önkormányzat Képviselő-testületének </w:t>
      </w:r>
    </w:p>
    <w:p w14:paraId="1438FFBA" w14:textId="42CA101B" w:rsidR="006D3201" w:rsidRPr="004427AC" w:rsidRDefault="006D3201" w:rsidP="006A7EEB">
      <w:pPr>
        <w:suppressAutoHyphens/>
        <w:spacing w:after="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4/2023. (II. 20.</w:t>
      </w:r>
      <w:r w:rsidRPr="00D155C3">
        <w:rPr>
          <w:rFonts w:ascii="Arial" w:eastAsia="Noto Sans CJK SC Regular" w:hAnsi="Arial" w:cs="Arial"/>
          <w:b/>
          <w:bCs/>
          <w:kern w:val="2"/>
          <w:sz w:val="24"/>
          <w:szCs w:val="24"/>
          <w:lang w:eastAsia="zh-CN" w:bidi="hi-IN"/>
        </w:rPr>
        <w:t xml:space="preserve">) </w:t>
      </w:r>
      <w:r w:rsidRPr="004427AC">
        <w:rPr>
          <w:rFonts w:ascii="Arial" w:eastAsia="Noto Sans CJK SC Regular" w:hAnsi="Arial" w:cs="Arial"/>
          <w:b/>
          <w:bCs/>
          <w:kern w:val="2"/>
          <w:sz w:val="24"/>
          <w:szCs w:val="24"/>
          <w:lang w:eastAsia="zh-CN" w:bidi="hi-IN"/>
        </w:rPr>
        <w:t>önkormányzati rendelete</w:t>
      </w:r>
    </w:p>
    <w:p w14:paraId="4D22FD08" w14:textId="7CEFADD4" w:rsidR="006D3201" w:rsidRPr="004427AC" w:rsidRDefault="006D3201" w:rsidP="006A7EEB">
      <w:pPr>
        <w:suppressAutoHyphens/>
        <w:spacing w:before="240" w:after="48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Mór Városi Önkormányzat 2023. évi költségvetéséről</w:t>
      </w:r>
    </w:p>
    <w:p w14:paraId="1755362C" w14:textId="77777777" w:rsidR="007D2569" w:rsidRPr="004427AC" w:rsidRDefault="007D2569" w:rsidP="007D2569">
      <w:pPr>
        <w:suppressAutoHyphens/>
        <w:spacing w:before="22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Mór Városi Önkormányzat Képviselő-testülete az Alaptörvény 32. cikk (2) bekezdésében meghatározott eredeti jogalkotói hatáskörében, az Alaptörvény 32. cikk (1) bekezdés f) pontjában meghatározott feladatkörében eljárva, az államháztartásról szóló törvény végrehajtásáról szóló 368/2011. (XII. 31.) Korm. rendelet 27. § (1)-(2) bekezdésben biztosított véleményezési jogkörében eljáró Pénzügyi Bizottság, Településfejlesztési Bizottság, Oktatási, Kulturális és Sport Bizottság, Szociális és Egészségügyi Bizottság, az önkormányzat által fenntartott költségvetési szervek vezetői és a könyvvizsgáló véleményének kikérésével a következőket rendeli el:</w:t>
      </w:r>
    </w:p>
    <w:p w14:paraId="3B0C008A"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I. Fejezet</w:t>
      </w:r>
    </w:p>
    <w:p w14:paraId="567D7DB5"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A rendelet hatálya</w:t>
      </w:r>
    </w:p>
    <w:p w14:paraId="274C5ED9"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 §</w:t>
      </w:r>
    </w:p>
    <w:p w14:paraId="37DF795C"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 rendelet hatálya Mór Városi Önkormányzatra (továbbiakban: Önkormányzat), a Móri Polgármesteri Hivatalra (továbbiakban: Hivatal) és az Önkormányzat irányítása alá tartozó költségvetési szervekre terjed ki.</w:t>
      </w:r>
    </w:p>
    <w:p w14:paraId="133F7FB0"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II. Fejezet</w:t>
      </w:r>
    </w:p>
    <w:p w14:paraId="06123E6F"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A költségvetés bevételei és kiadásai </w:t>
      </w:r>
    </w:p>
    <w:p w14:paraId="04F1E459"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2. §</w:t>
      </w:r>
    </w:p>
    <w:p w14:paraId="4ED1CA67"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Képviselő-testület az Önkormányzat 2023. évi költségvetését</w:t>
      </w:r>
    </w:p>
    <w:p w14:paraId="614EA15D"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4.</w:t>
      </w:r>
      <w:r>
        <w:rPr>
          <w:rFonts w:ascii="Arial" w:eastAsia="Noto Sans CJK SC Regular" w:hAnsi="Arial" w:cs="Arial"/>
          <w:kern w:val="2"/>
          <w:sz w:val="24"/>
          <w:szCs w:val="24"/>
          <w:lang w:eastAsia="zh-CN" w:bidi="hi-IN"/>
        </w:rPr>
        <w:t>816.013</w:t>
      </w:r>
      <w:r w:rsidRPr="004427AC">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Költségvetési bevétellel</w:t>
      </w:r>
    </w:p>
    <w:p w14:paraId="209165B9"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8.</w:t>
      </w:r>
      <w:r>
        <w:rPr>
          <w:rFonts w:ascii="Arial" w:eastAsia="Noto Sans CJK SC Regular" w:hAnsi="Arial" w:cs="Arial"/>
          <w:kern w:val="2"/>
          <w:sz w:val="24"/>
          <w:szCs w:val="24"/>
          <w:lang w:eastAsia="zh-CN" w:bidi="hi-IN"/>
        </w:rPr>
        <w:t>259.492</w:t>
      </w:r>
      <w:r w:rsidRPr="004427AC">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Költségvetési kiadással</w:t>
      </w:r>
    </w:p>
    <w:p w14:paraId="04F82421"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c)</w:t>
      </w:r>
      <w:r w:rsidRPr="004427AC">
        <w:rPr>
          <w:rFonts w:ascii="Arial" w:eastAsia="Noto Sans CJK SC Regular" w:hAnsi="Arial" w:cs="Arial"/>
          <w:kern w:val="2"/>
          <w:sz w:val="24"/>
          <w:szCs w:val="24"/>
          <w:lang w:eastAsia="zh-CN" w:bidi="hi-IN"/>
        </w:rPr>
        <w:tab/>
      </w:r>
      <w:r w:rsidRPr="00412CB4">
        <w:rPr>
          <w:rFonts w:ascii="Arial" w:eastAsia="Noto Sans CJK SC Regular" w:hAnsi="Arial" w:cs="Arial"/>
          <w:kern w:val="2"/>
          <w:sz w:val="24"/>
          <w:szCs w:val="24"/>
          <w:lang w:eastAsia="zh-CN" w:bidi="hi-IN"/>
        </w:rPr>
        <w:t xml:space="preserve">-3.443.479 </w:t>
      </w:r>
      <w:proofErr w:type="spellStart"/>
      <w:r w:rsidRPr="00412CB4">
        <w:rPr>
          <w:rFonts w:ascii="Arial" w:eastAsia="Noto Sans CJK SC Regular" w:hAnsi="Arial" w:cs="Arial"/>
          <w:kern w:val="2"/>
          <w:sz w:val="24"/>
          <w:szCs w:val="24"/>
          <w:lang w:eastAsia="zh-CN" w:bidi="hi-IN"/>
        </w:rPr>
        <w:t>eFt</w:t>
      </w:r>
      <w:proofErr w:type="spellEnd"/>
      <w:r w:rsidRPr="00412CB4">
        <w:rPr>
          <w:rFonts w:ascii="Arial" w:eastAsia="Noto Sans CJK SC Regular" w:hAnsi="Arial" w:cs="Arial"/>
          <w:kern w:val="2"/>
          <w:sz w:val="24"/>
          <w:szCs w:val="24"/>
          <w:lang w:eastAsia="zh-CN" w:bidi="hi-IN"/>
        </w:rPr>
        <w:t xml:space="preserve"> </w:t>
      </w:r>
      <w:r w:rsidRPr="004427AC">
        <w:rPr>
          <w:rFonts w:ascii="Arial" w:eastAsia="Noto Sans CJK SC Regular" w:hAnsi="Arial" w:cs="Arial"/>
          <w:kern w:val="2"/>
          <w:sz w:val="24"/>
          <w:szCs w:val="24"/>
          <w:lang w:eastAsia="zh-CN" w:bidi="hi-IN"/>
        </w:rPr>
        <w:t>Költségvetési egyenleggel</w:t>
      </w:r>
    </w:p>
    <w:p w14:paraId="3E8EC920"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állapítja meg.</w:t>
      </w:r>
    </w:p>
    <w:p w14:paraId="06C6A0E1"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 költségvetési egyenlegből</w:t>
      </w:r>
    </w:p>
    <w:p w14:paraId="0D167976"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működési célú -</w:t>
      </w:r>
      <w:r w:rsidRPr="00412CB4">
        <w:rPr>
          <w:rFonts w:ascii="Arial" w:eastAsia="Noto Sans CJK SC Regular" w:hAnsi="Arial" w:cs="Arial"/>
          <w:kern w:val="2"/>
          <w:sz w:val="24"/>
          <w:szCs w:val="24"/>
          <w:lang w:eastAsia="zh-CN" w:bidi="hi-IN"/>
        </w:rPr>
        <w:t>9</w:t>
      </w:r>
      <w:r>
        <w:rPr>
          <w:rFonts w:ascii="Arial" w:eastAsia="Noto Sans CJK SC Regular" w:hAnsi="Arial" w:cs="Arial"/>
          <w:kern w:val="2"/>
          <w:sz w:val="24"/>
          <w:szCs w:val="24"/>
          <w:lang w:eastAsia="zh-CN" w:bidi="hi-IN"/>
        </w:rPr>
        <w:t>08.794</w:t>
      </w:r>
      <w:r w:rsidRPr="00412CB4">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p>
    <w:p w14:paraId="323E4D4E"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 xml:space="preserve">felhalmozási </w:t>
      </w:r>
      <w:r w:rsidRPr="00412CB4">
        <w:rPr>
          <w:rFonts w:ascii="Arial" w:eastAsia="Noto Sans CJK SC Regular" w:hAnsi="Arial" w:cs="Arial"/>
          <w:kern w:val="2"/>
          <w:sz w:val="24"/>
          <w:szCs w:val="24"/>
          <w:lang w:eastAsia="zh-CN" w:bidi="hi-IN"/>
        </w:rPr>
        <w:t>célú -2.</w:t>
      </w:r>
      <w:r>
        <w:rPr>
          <w:rFonts w:ascii="Arial" w:eastAsia="Noto Sans CJK SC Regular" w:hAnsi="Arial" w:cs="Arial"/>
          <w:kern w:val="2"/>
          <w:sz w:val="24"/>
          <w:szCs w:val="24"/>
          <w:lang w:eastAsia="zh-CN" w:bidi="hi-IN"/>
        </w:rPr>
        <w:t>534.685</w:t>
      </w:r>
      <w:r w:rsidRPr="00412CB4">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p>
    <w:p w14:paraId="1B286DF9"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Az (1) bekezdésben megállapított költségvetési bevételeket és költségvetési kiadásokat előirányzat-csoportok, azon belül kiemelt előirányzatok szerinti bontásban önkormányzati szinten, továbbá a finanszírozási célú műveletek bevételeit és kiadásait az 1. melléklet alapján határozza meg a képviselő-testület.</w:t>
      </w:r>
    </w:p>
    <w:p w14:paraId="790FAB9E"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(4) Az Önkormányzat, a Hivatal és az Önkormányzat által irányított költségvetési szervek költségvetési bevételeit és költségvetési kiadásait költségvetési szervenként kötelező feladatok, önként vállalt feladatok, államigazgatási feladatok szerinti bontásban, valamint előirányzat-csoportok, azon belül kiemelt előirányzatok szerinti bontásban a 2-8 melléklet részletezi.</w:t>
      </w:r>
    </w:p>
    <w:p w14:paraId="6937B525"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(5) A képviselő-testület az Önkormányzat által sajátos közszolgálati jogviszonyban - amely a főállású polgármester foglalkoztatási jogviszonya - foglalkoztatottak 2023. évben engedélyezett létszámát 1 főben határozza meg, ezzel együtt az </w:t>
      </w:r>
      <w:r w:rsidRPr="004427AC">
        <w:rPr>
          <w:rFonts w:ascii="Arial" w:eastAsia="Noto Sans CJK SC Regular" w:hAnsi="Arial" w:cs="Arial"/>
          <w:kern w:val="2"/>
          <w:sz w:val="24"/>
          <w:szCs w:val="24"/>
          <w:lang w:eastAsia="zh-CN" w:bidi="hi-IN"/>
        </w:rPr>
        <w:lastRenderedPageBreak/>
        <w:t>Önkormányzat, a Hivatal és az Önkormányzat által fenntartott költségvetési szervek 2023. évben engedélyezett létszámát a 11. melléklet szerint állapítja meg.</w:t>
      </w:r>
    </w:p>
    <w:p w14:paraId="192D4A40"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(6) A képviselő-testület engedélyezi a jogviszony megszűnést és a szülési szabadság igénybevételét megelőzően az új dolgozó betanulása idejére, valamint a gyermekre tekintettel </w:t>
      </w:r>
      <w:proofErr w:type="spellStart"/>
      <w:r w:rsidRPr="004427AC">
        <w:rPr>
          <w:rFonts w:ascii="Arial" w:eastAsia="Noto Sans CJK SC Regular" w:hAnsi="Arial" w:cs="Arial"/>
          <w:kern w:val="2"/>
          <w:sz w:val="24"/>
          <w:szCs w:val="24"/>
          <w:lang w:eastAsia="zh-CN" w:bidi="hi-IN"/>
        </w:rPr>
        <w:t>igénybevett</w:t>
      </w:r>
      <w:proofErr w:type="spellEnd"/>
      <w:r w:rsidRPr="004427AC">
        <w:rPr>
          <w:rFonts w:ascii="Arial" w:eastAsia="Noto Sans CJK SC Regular" w:hAnsi="Arial" w:cs="Arial"/>
          <w:kern w:val="2"/>
          <w:sz w:val="24"/>
          <w:szCs w:val="24"/>
          <w:lang w:eastAsia="zh-CN" w:bidi="hi-IN"/>
        </w:rPr>
        <w:t xml:space="preserve"> szülési szabadság, fizetés nélküli szabadság leteltét közvetlenül követő rendes szabadság kiadása idejére a párhuzamos foglalkoztatást a jóváhagyott személyi juttatás előirányzat terhére.</w:t>
      </w:r>
    </w:p>
    <w:p w14:paraId="79862BC0"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III. Fejezet</w:t>
      </w:r>
    </w:p>
    <w:p w14:paraId="2B494EED"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A költségvetés részletezése </w:t>
      </w:r>
    </w:p>
    <w:p w14:paraId="36659C69"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3. §</w:t>
      </w:r>
    </w:p>
    <w:p w14:paraId="732E3877"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3.</w:t>
      </w:r>
      <w:r>
        <w:rPr>
          <w:rFonts w:ascii="Arial" w:eastAsia="Noto Sans CJK SC Regular" w:hAnsi="Arial" w:cs="Arial"/>
          <w:kern w:val="2"/>
          <w:sz w:val="24"/>
          <w:szCs w:val="24"/>
          <w:lang w:eastAsia="zh-CN" w:bidi="hi-IN"/>
        </w:rPr>
        <w:t>443.479</w:t>
      </w:r>
      <w:r w:rsidRPr="004427AC">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költségvetési hiány belső finanszírozására szolgáló előző évek költségvetési maradványa 3.</w:t>
      </w:r>
      <w:r>
        <w:rPr>
          <w:rFonts w:ascii="Arial" w:eastAsia="Noto Sans CJK SC Regular" w:hAnsi="Arial" w:cs="Arial"/>
          <w:kern w:val="2"/>
          <w:sz w:val="24"/>
          <w:szCs w:val="24"/>
          <w:lang w:eastAsia="zh-CN" w:bidi="hi-IN"/>
        </w:rPr>
        <w:t>443.479</w:t>
      </w:r>
      <w:r w:rsidRPr="004427AC">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w:t>
      </w:r>
    </w:p>
    <w:p w14:paraId="4F3922A4"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 költségvetési maradványból:</w:t>
      </w:r>
    </w:p>
    <w:p w14:paraId="5DF2DFB1"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 xml:space="preserve">működési célú költségvetési maradvány </w:t>
      </w:r>
      <w:r w:rsidRPr="00412CB4">
        <w:rPr>
          <w:rFonts w:ascii="Arial" w:eastAsia="Noto Sans CJK SC Regular" w:hAnsi="Arial" w:cs="Arial"/>
          <w:kern w:val="2"/>
          <w:sz w:val="24"/>
          <w:szCs w:val="24"/>
          <w:lang w:eastAsia="zh-CN" w:bidi="hi-IN"/>
        </w:rPr>
        <w:t xml:space="preserve">1.187.249 </w:t>
      </w:r>
      <w:proofErr w:type="spellStart"/>
      <w:r w:rsidRPr="00412CB4">
        <w:rPr>
          <w:rFonts w:ascii="Arial" w:eastAsia="Noto Sans CJK SC Regular" w:hAnsi="Arial" w:cs="Arial"/>
          <w:kern w:val="2"/>
          <w:sz w:val="24"/>
          <w:szCs w:val="24"/>
          <w:lang w:eastAsia="zh-CN" w:bidi="hi-IN"/>
        </w:rPr>
        <w:t>eFt</w:t>
      </w:r>
      <w:proofErr w:type="spellEnd"/>
    </w:p>
    <w:p w14:paraId="497C7BA4"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 xml:space="preserve">felhalmozási célú költségvetési maradvány </w:t>
      </w:r>
      <w:r w:rsidRPr="00412CB4">
        <w:rPr>
          <w:rFonts w:ascii="Arial" w:eastAsia="Noto Sans CJK SC Regular" w:hAnsi="Arial" w:cs="Arial"/>
          <w:kern w:val="2"/>
          <w:sz w:val="24"/>
          <w:szCs w:val="24"/>
          <w:lang w:eastAsia="zh-CN" w:bidi="hi-IN"/>
        </w:rPr>
        <w:t xml:space="preserve">2.256.230 </w:t>
      </w:r>
      <w:proofErr w:type="spellStart"/>
      <w:r w:rsidRPr="004427AC">
        <w:rPr>
          <w:rFonts w:ascii="Arial" w:eastAsia="Noto Sans CJK SC Regular" w:hAnsi="Arial" w:cs="Arial"/>
          <w:kern w:val="2"/>
          <w:sz w:val="24"/>
          <w:szCs w:val="24"/>
          <w:lang w:eastAsia="zh-CN" w:bidi="hi-IN"/>
        </w:rPr>
        <w:t>eFt</w:t>
      </w:r>
      <w:proofErr w:type="spellEnd"/>
    </w:p>
    <w:p w14:paraId="47A02376"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4. §</w:t>
      </w:r>
    </w:p>
    <w:p w14:paraId="657D3A62"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A képviselő-testület az Önkormányzat általános tartalékát </w:t>
      </w:r>
      <w:r>
        <w:rPr>
          <w:rFonts w:ascii="Arial" w:eastAsia="Noto Sans CJK SC Regular" w:hAnsi="Arial" w:cs="Arial"/>
          <w:kern w:val="2"/>
          <w:sz w:val="24"/>
          <w:szCs w:val="24"/>
          <w:lang w:eastAsia="zh-CN" w:bidi="hi-IN"/>
        </w:rPr>
        <w:t>256.119</w:t>
      </w:r>
      <w:r w:rsidRPr="004427AC">
        <w:rPr>
          <w:rFonts w:ascii="Arial" w:eastAsia="Noto Sans CJK SC Regular" w:hAnsi="Arial" w:cs="Arial"/>
          <w:kern w:val="2"/>
          <w:sz w:val="24"/>
          <w:szCs w:val="24"/>
          <w:lang w:eastAsia="zh-CN" w:bidi="hi-IN"/>
        </w:rPr>
        <w:t xml:space="preserve">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összegben, </w:t>
      </w:r>
      <w:proofErr w:type="spellStart"/>
      <w:r w:rsidRPr="004427AC">
        <w:rPr>
          <w:rFonts w:ascii="Arial" w:eastAsia="Noto Sans CJK SC Regular" w:hAnsi="Arial" w:cs="Arial"/>
          <w:kern w:val="2"/>
          <w:sz w:val="24"/>
          <w:szCs w:val="24"/>
          <w:lang w:eastAsia="zh-CN" w:bidi="hi-IN"/>
        </w:rPr>
        <w:t>céltartalékát</w:t>
      </w:r>
      <w:proofErr w:type="spellEnd"/>
      <w:r w:rsidRPr="004427AC">
        <w:rPr>
          <w:rFonts w:ascii="Arial" w:eastAsia="Noto Sans CJK SC Regular" w:hAnsi="Arial" w:cs="Arial"/>
          <w:kern w:val="2"/>
          <w:sz w:val="24"/>
          <w:szCs w:val="24"/>
          <w:lang w:eastAsia="zh-CN" w:bidi="hi-IN"/>
        </w:rPr>
        <w:t xml:space="preserve"> 104.064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összegben a 9. mellékletben felsorolt célokra állapítja meg.</w:t>
      </w:r>
    </w:p>
    <w:p w14:paraId="1035BD9C"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5. §</w:t>
      </w:r>
    </w:p>
    <w:p w14:paraId="78B7D4BF"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Az Önkormányzat 2023. évi felhalmozási költségvetését és annak finanszírozását kiemelt előirányzatok, azon belül kormányzati funkció, feladat bontásban, elkülönítetten az európai uniós forrásból finanszírozott támogatással megvalósuló programok, projektek kiadásait, valamint az Önkormányzat ilyen projekthez történő hozzájárulását a 10. melléklet részletezi.</w:t>
      </w:r>
    </w:p>
    <w:p w14:paraId="3F69A3BD"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6. §</w:t>
      </w:r>
    </w:p>
    <w:p w14:paraId="52BB6958"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Az Önkormányzat adósságot keletkeztető ügyletekből és kezességvállalásokból fennálló kötelezettségeit a 12. melléklet részletezi.</w:t>
      </w:r>
    </w:p>
    <w:p w14:paraId="7AC52D15"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Az Önkormányzat saját bevételeinek részletezését az adósságot keletkeztető ügyletből származó tárgyévi fizetési kötelezettség megállapításához a 13. melléklet tartalmazza.</w:t>
      </w:r>
    </w:p>
    <w:p w14:paraId="795F6FD8"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7. §</w:t>
      </w:r>
    </w:p>
    <w:p w14:paraId="5D529CFD"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Az Önkormányzat által államháztartáson belülre nyújtandó működési és felhalmozási támogatásokat a 14. melléklet tartalmazza.</w:t>
      </w:r>
    </w:p>
    <w:p w14:paraId="455D88ED"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Az Önkormányzat által államháztartáson kívülre nyújtandó működési és felhalmozási támogatásokat a 15. melléklet tartalmazza.</w:t>
      </w:r>
    </w:p>
    <w:p w14:paraId="305ABEF8"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8. §</w:t>
      </w:r>
    </w:p>
    <w:p w14:paraId="245D05E3" w14:textId="77777777" w:rsidR="007D2569"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Az Önkormányzat azon fejlesztési céljai</w:t>
      </w:r>
      <w:r>
        <w:rPr>
          <w:rFonts w:ascii="Arial" w:eastAsia="Noto Sans CJK SC Regular" w:hAnsi="Arial" w:cs="Arial"/>
          <w:kern w:val="2"/>
          <w:sz w:val="24"/>
          <w:szCs w:val="24"/>
          <w:lang w:eastAsia="zh-CN" w:bidi="hi-IN"/>
        </w:rPr>
        <w:t>t</w:t>
      </w:r>
      <w:r w:rsidRPr="004427AC">
        <w:rPr>
          <w:rFonts w:ascii="Arial" w:eastAsia="Noto Sans CJK SC Regular" w:hAnsi="Arial" w:cs="Arial"/>
          <w:kern w:val="2"/>
          <w:sz w:val="24"/>
          <w:szCs w:val="24"/>
          <w:lang w:eastAsia="zh-CN" w:bidi="hi-IN"/>
        </w:rPr>
        <w:t>, amelyek megvalósításához adósságot keletkeztető ügylet válhat szükségessé a 16. melléklet tartalmazza.</w:t>
      </w:r>
    </w:p>
    <w:p w14:paraId="1FB7AE7B"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p>
    <w:p w14:paraId="64AD766E"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IV. Fejezet</w:t>
      </w:r>
    </w:p>
    <w:p w14:paraId="6DA53A51"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A költségvetés végrehajtásával kapcsolatos hatáskörök </w:t>
      </w:r>
    </w:p>
    <w:p w14:paraId="76BB25E4"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9. §</w:t>
      </w:r>
    </w:p>
    <w:p w14:paraId="04A98E66"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 képviselő-testület hozzájárul az Önkormányzat számlavezető pénzintézetével határozott idejű likvid hitelszerződés igénybevételére, mely összeg 2023. január 1. napjától 2023. december 31. napjáig tartó időszakra vonatkozóan 372.000 e Ft. A folyószámlahitel szerződés igénybevételére az iparűzési adóbevétel teljesülésének ütemezésére tekintettel, a fizetőképesség fenntartása érdekében kerülhet sor, amelynek éven belüli visszafizetésére a képviselő-testület kötelezettséget vállal.</w:t>
      </w:r>
    </w:p>
    <w:p w14:paraId="77C88830"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10. §</w:t>
      </w:r>
    </w:p>
    <w:p w14:paraId="631D8EEC"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(1) A képviselő-testület a Magyarország helyi önkormányzatairól szóló 2011. évi CLXXXIX. törvény (a továbbiakban: </w:t>
      </w:r>
      <w:proofErr w:type="spellStart"/>
      <w:r w:rsidRPr="004427AC">
        <w:rPr>
          <w:rFonts w:ascii="Arial" w:eastAsia="Noto Sans CJK SC Regular" w:hAnsi="Arial" w:cs="Arial"/>
          <w:kern w:val="2"/>
          <w:sz w:val="24"/>
          <w:szCs w:val="24"/>
          <w:lang w:eastAsia="zh-CN" w:bidi="hi-IN"/>
        </w:rPr>
        <w:t>Mötv</w:t>
      </w:r>
      <w:proofErr w:type="spellEnd"/>
      <w:r w:rsidRPr="004427AC">
        <w:rPr>
          <w:rFonts w:ascii="Arial" w:eastAsia="Noto Sans CJK SC Regular" w:hAnsi="Arial" w:cs="Arial"/>
          <w:kern w:val="2"/>
          <w:sz w:val="24"/>
          <w:szCs w:val="24"/>
          <w:lang w:eastAsia="zh-CN" w:bidi="hi-IN"/>
        </w:rPr>
        <w:t xml:space="preserve">.) 41. § (4) bekezdése és 68. § (4) bekezdése alapján a 4. § szerinti általános tartalék összegéből 2.000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összeggel való rendelkezési jogot a polgármesterre (polgármesteri keret), 2.000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összeggel való rendelkezési jogot a jegyzőre (jegyzői keret) átruházza.</w:t>
      </w:r>
    </w:p>
    <w:p w14:paraId="0000ECBF"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(2) A képviselő-testület az </w:t>
      </w:r>
      <w:proofErr w:type="spellStart"/>
      <w:r w:rsidRPr="004427AC">
        <w:rPr>
          <w:rFonts w:ascii="Arial" w:eastAsia="Noto Sans CJK SC Regular" w:hAnsi="Arial" w:cs="Arial"/>
          <w:kern w:val="2"/>
          <w:sz w:val="24"/>
          <w:szCs w:val="24"/>
          <w:lang w:eastAsia="zh-CN" w:bidi="hi-IN"/>
        </w:rPr>
        <w:t>Mötv</w:t>
      </w:r>
      <w:proofErr w:type="spellEnd"/>
      <w:r w:rsidRPr="004427AC">
        <w:rPr>
          <w:rFonts w:ascii="Arial" w:eastAsia="Noto Sans CJK SC Regular" w:hAnsi="Arial" w:cs="Arial"/>
          <w:kern w:val="2"/>
          <w:sz w:val="24"/>
          <w:szCs w:val="24"/>
          <w:lang w:eastAsia="zh-CN" w:bidi="hi-IN"/>
        </w:rPr>
        <w:t xml:space="preserve">. 41. § (4) bekezdésében foglaltak alapján a 15. melléklet C:5 mezőjében foglalt sportszervezetek támogatására biztosított 34.000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egyéb működési célú támogatások államháztartáson kívülre előirányzat felhasználása feletti rendelkezési jogot – az alapítványok támogatása kivételével – az Oktatási, Kulturális és Sport Bizottságra átruházza.</w:t>
      </w:r>
    </w:p>
    <w:p w14:paraId="3E871C46"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(3) A képviselő-testület az </w:t>
      </w:r>
      <w:proofErr w:type="spellStart"/>
      <w:r w:rsidRPr="004427AC">
        <w:rPr>
          <w:rFonts w:ascii="Arial" w:eastAsia="Noto Sans CJK SC Regular" w:hAnsi="Arial" w:cs="Arial"/>
          <w:kern w:val="2"/>
          <w:sz w:val="24"/>
          <w:szCs w:val="24"/>
          <w:lang w:eastAsia="zh-CN" w:bidi="hi-IN"/>
        </w:rPr>
        <w:t>Mötv</w:t>
      </w:r>
      <w:proofErr w:type="spellEnd"/>
      <w:r w:rsidRPr="004427AC">
        <w:rPr>
          <w:rFonts w:ascii="Arial" w:eastAsia="Noto Sans CJK SC Regular" w:hAnsi="Arial" w:cs="Arial"/>
          <w:kern w:val="2"/>
          <w:sz w:val="24"/>
          <w:szCs w:val="24"/>
          <w:lang w:eastAsia="zh-CN" w:bidi="hi-IN"/>
        </w:rPr>
        <w:t xml:space="preserve">. 41. § (4) bekezdésében foglaltak alapján a 15. melléklet C:3 mezőjében foglalt civil szervezetek programtámogatására biztosított 2.250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egyéb működési célú támogatások államháztartáson kívülre előirányzat felhasználása feletti rendelkezési jogot – az alapítványok támogatása kivételével – a jegyzőre átruházza.</w:t>
      </w:r>
    </w:p>
    <w:p w14:paraId="60548ECF"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(4) A 15. melléklet C:10 mezőjében foglalt Mór-Holding Kft. részére biztosított 77 736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egyéb működési célú támogatások államháztartáson kívülre előirányzat kizárólag pénzügyi és jegyzői ellenjegyzés mellett folyósítható a gazdasági társaság részre.</w:t>
      </w:r>
    </w:p>
    <w:p w14:paraId="26F7799C"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(5) A 15. melléklet C:13 mezőjében foglalt Móri Szabadidőközpont Kft. működtetéséhez biztosított 212 143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egyéb működési célú támogatások államháztartáson kívülre előirányzat kizárólag pénzügyi és jegyzői ellenjegyzés mellett folyósítható a gazdasági társaság részére.</w:t>
      </w:r>
    </w:p>
    <w:p w14:paraId="7F012A6A"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(6) A 15. melléklet C:9 mezőjében foglalt Mór Városi Televízió Nonprofit Kft. működtetéséhez biztosított 37 049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egyéb működési célú támogatások államháztartáson kívülre előirányzat folyósítása 4 részletben, 2023. április 15-ig 9.262 e Ft összegben, 2023. június.15-ig 9.262 e Ft összegben, 2023. szeptember 15-ig 9.262 e Ft összegben és 2023. november 15-ig 9.263 e Ft összegben történik.</w:t>
      </w:r>
    </w:p>
    <w:p w14:paraId="6AC50F0E" w14:textId="77777777" w:rsidR="007D2569"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(7) A képviselő-testület az </w:t>
      </w:r>
      <w:proofErr w:type="spellStart"/>
      <w:r w:rsidRPr="004427AC">
        <w:rPr>
          <w:rFonts w:ascii="Arial" w:eastAsia="Noto Sans CJK SC Regular" w:hAnsi="Arial" w:cs="Arial"/>
          <w:kern w:val="2"/>
          <w:sz w:val="24"/>
          <w:szCs w:val="24"/>
          <w:lang w:eastAsia="zh-CN" w:bidi="hi-IN"/>
        </w:rPr>
        <w:t>Mötv</w:t>
      </w:r>
      <w:proofErr w:type="spellEnd"/>
      <w:r w:rsidRPr="004427AC">
        <w:rPr>
          <w:rFonts w:ascii="Arial" w:eastAsia="Noto Sans CJK SC Regular" w:hAnsi="Arial" w:cs="Arial"/>
          <w:kern w:val="2"/>
          <w:sz w:val="24"/>
          <w:szCs w:val="24"/>
          <w:lang w:eastAsia="zh-CN" w:bidi="hi-IN"/>
        </w:rPr>
        <w:t xml:space="preserve">. 41. § (4) bekezdésében foglaltak alapján a 2. melléklet E:85 mezőjében foglalt felújításra biztosított 480.936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összegű előirányzatból az önkormányzati tulajdonú ingatlanok felújítására bruttó 19.050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 felhasználása feletti rendelkezési jogot a Pénzügyi Bizottságra átruházza.</w:t>
      </w:r>
    </w:p>
    <w:p w14:paraId="24DF7151"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p>
    <w:p w14:paraId="2B0AF330"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11. §</w:t>
      </w:r>
    </w:p>
    <w:p w14:paraId="5E204C35"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háziorvosok részére (a házi gyermekorvosok kivételével) nyújtott praxistámogatás éves mértéke háziorvosi szolgálatonként:</w:t>
      </w:r>
    </w:p>
    <w:p w14:paraId="181869F1"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600 e Ft, amennyiben a háziorvos hetente legalább egy alkalommal ügyeletet vállal,</w:t>
      </w:r>
    </w:p>
    <w:p w14:paraId="7BA51079"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az a) pontban meghatározott ügyeleti kötelezettségvállalás nélkül 100 e Ft.</w:t>
      </w:r>
    </w:p>
    <w:p w14:paraId="0675EE91"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 házi gyermekorvosok részére az Önkormányzat házi gyermekorvosi szolgálatonként évi 450 e Ft mértékű praxistámogatást nyújt.</w:t>
      </w:r>
    </w:p>
    <w:p w14:paraId="754DE6D9"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Az (1) bekezdés a) pontjában meghatározott támogatás folyósítása 4 egyenlő részletben 2023. április 15-ig, 2023. június 15-ig, 2023. szeptember 15-ig és 2023. november 30-ig történik. Az (1) bekezdés b) pontjában és a (2) bekezdésben meghatározott támogatás egy összegben 2023. április 15-ig kerül folyósításra.</w:t>
      </w:r>
    </w:p>
    <w:p w14:paraId="489DF92F"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(4) Amennyiben a háziorvos, házi gyermekorvos betöltetlen körzetben lát el helyettesítési feladatot, az (1) bekezdés b) pontjában, illetve – házi gyermekorvosi körzet helyettesítése esetén - a (2) bekezdésben meghatározott, a helyettesített körzetre járó támogatásnak a helyettesítés időtartamával arányos részére is jogosult.</w:t>
      </w:r>
    </w:p>
    <w:p w14:paraId="6F6D5EB5"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12. §</w:t>
      </w:r>
    </w:p>
    <w:p w14:paraId="51D72F67"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képviselő-testület az államháztartásról szóló 2011. évi CXCV. törvény (a továbbiakban: Áht.) 34. § (2) bekezdése alapján az Önkormányzat bevételi és kiadási előirányzatai módosítására, valamint költségvetési kiadásai kiemelt előirányzatai közötti átcsoportosításra a polgármestert - pénzügyi és jegyzői ellenjegyzés mellett - felhatalmazza.</w:t>
      </w:r>
    </w:p>
    <w:p w14:paraId="474260C1"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Az Önkormányzat irányítása alá tartozó költségvetési szerv vezetője az Áht. 34. § (3) bekezdésében, az államháztartásról szóló törvény végrehajtásáról szóló 368/2011. (XII.31.) Korm. rendelet 42. §-</w:t>
      </w:r>
      <w:proofErr w:type="spellStart"/>
      <w:r w:rsidRPr="004427AC">
        <w:rPr>
          <w:rFonts w:ascii="Arial" w:eastAsia="Noto Sans CJK SC Regular" w:hAnsi="Arial" w:cs="Arial"/>
          <w:kern w:val="2"/>
          <w:sz w:val="24"/>
          <w:szCs w:val="24"/>
          <w:lang w:eastAsia="zh-CN" w:bidi="hi-IN"/>
        </w:rPr>
        <w:t>ában</w:t>
      </w:r>
      <w:proofErr w:type="spellEnd"/>
      <w:r w:rsidRPr="004427AC">
        <w:rPr>
          <w:rFonts w:ascii="Arial" w:eastAsia="Noto Sans CJK SC Regular" w:hAnsi="Arial" w:cs="Arial"/>
          <w:kern w:val="2"/>
          <w:sz w:val="24"/>
          <w:szCs w:val="24"/>
          <w:lang w:eastAsia="zh-CN" w:bidi="hi-IN"/>
        </w:rPr>
        <w:t>, 43. § (2)-(3) bekezdésében és 44. § (2) bekezdésében foglalt hatásköreit pénzügyi és jegyzői ellenjegyzéssel gyakorolhatja.</w:t>
      </w:r>
    </w:p>
    <w:p w14:paraId="588699E3"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13. §</w:t>
      </w:r>
    </w:p>
    <w:p w14:paraId="3ECA8822"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 10. § (1)-(3), (7) és a 12. § (1) bekezdése alapján átruházott hatáskörben hozott döntés a tárgyévet követő években többletkiadással nem járhat. Az átruházott hatáskörű jogkör a tárgyévet követő évre vonatkozó költségvetési rendelet hatályba lépéséig gyakorolható. Az átruházott hatáskör gyakorlására felhatalmazott szerv a döntésről a képviselő-testületet a következő ülésén tájékoztatja.</w:t>
      </w:r>
    </w:p>
    <w:p w14:paraId="7AD5650D"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V. Fejezet</w:t>
      </w:r>
    </w:p>
    <w:p w14:paraId="6792A8B8"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A 2023. évi költségvetés végrehajtásának szabályai </w:t>
      </w:r>
    </w:p>
    <w:p w14:paraId="005F8492"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14. §</w:t>
      </w:r>
    </w:p>
    <w:p w14:paraId="6B6D93D4"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képviselő-testület a költségvetési fedezetet igénylő, határozati szintű döntéseit kizárólag a forrás megjelölésével hozza meg és a forrást igénylő javaslatok kizárólag a Pénzügyi Bizottság véleményével terjeszthetők a képviselő-testület elé.</w:t>
      </w:r>
    </w:p>
    <w:p w14:paraId="65CD0E19"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lastRenderedPageBreak/>
        <w:t>(2) A képviselő-testület által jóváhagyott kiemelt előirányzatokat a gazdasági szervezettel rendelkező költségvetési szerv, valamint a munkamegosztási megállapodásban foglalt előirányzatok felett rendelkező gazdasági szervezettel nem rendelkező költségvetési szerv köteles betartani.</w:t>
      </w:r>
    </w:p>
    <w:p w14:paraId="06A2B478"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 gazdasági szervezettel nem rendelkező költségvetési szervek pénzellátásáról finanszírozási szükségletüknek megfelelően a Hivatal köteles gondoskodni a költségvetési rendeletben jóváhagyott támogatás összegéig.</w:t>
      </w:r>
    </w:p>
    <w:p w14:paraId="2AF21BD6"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15. §</w:t>
      </w:r>
    </w:p>
    <w:p w14:paraId="2522BC15"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 képviselő-testület a fizetési fokozatot váltó közalkalmazottak és köztisztviselők vonatkozásában a garantált illetménytábla és az illetmény változásából eredő bérfejlesztést egyenként biztosítja.</w:t>
      </w:r>
    </w:p>
    <w:p w14:paraId="40963537"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(2) A köztisztviselők (ideértve a Hivatal állományában lévő ügykezelőket és gépjárművezető munkavállalót is) és a polgármester részére megállapított </w:t>
      </w:r>
      <w:proofErr w:type="spellStart"/>
      <w:r w:rsidRPr="004427AC">
        <w:rPr>
          <w:rFonts w:ascii="Arial" w:eastAsia="Noto Sans CJK SC Regular" w:hAnsi="Arial" w:cs="Arial"/>
          <w:kern w:val="2"/>
          <w:sz w:val="24"/>
          <w:szCs w:val="24"/>
          <w:lang w:eastAsia="zh-CN" w:bidi="hi-IN"/>
        </w:rPr>
        <w:t>cafetéria</w:t>
      </w:r>
      <w:proofErr w:type="spellEnd"/>
      <w:r w:rsidRPr="004427AC">
        <w:rPr>
          <w:rFonts w:ascii="Arial" w:eastAsia="Noto Sans CJK SC Regular" w:hAnsi="Arial" w:cs="Arial"/>
          <w:kern w:val="2"/>
          <w:sz w:val="24"/>
          <w:szCs w:val="24"/>
          <w:lang w:eastAsia="zh-CN" w:bidi="hi-IN"/>
        </w:rPr>
        <w:t xml:space="preserve">-juttatás éves keretösszege bruttó 275.000 Ft/fő, a közalkalmazottak, egészségügyi szolgálati jogviszonyban foglalkoztatottak és a Lamberg-kastély Művelődési Központ, Könyvtár és Muzeális Kiállítóhely munkavállalói részére megállapított </w:t>
      </w:r>
      <w:proofErr w:type="spellStart"/>
      <w:r w:rsidRPr="004427AC">
        <w:rPr>
          <w:rFonts w:ascii="Arial" w:eastAsia="Noto Sans CJK SC Regular" w:hAnsi="Arial" w:cs="Arial"/>
          <w:kern w:val="2"/>
          <w:sz w:val="24"/>
          <w:szCs w:val="24"/>
          <w:lang w:eastAsia="zh-CN" w:bidi="hi-IN"/>
        </w:rPr>
        <w:t>cafetéria</w:t>
      </w:r>
      <w:proofErr w:type="spellEnd"/>
      <w:r w:rsidRPr="004427AC">
        <w:rPr>
          <w:rFonts w:ascii="Arial" w:eastAsia="Noto Sans CJK SC Regular" w:hAnsi="Arial" w:cs="Arial"/>
          <w:kern w:val="2"/>
          <w:sz w:val="24"/>
          <w:szCs w:val="24"/>
          <w:lang w:eastAsia="zh-CN" w:bidi="hi-IN"/>
        </w:rPr>
        <w:t xml:space="preserve">-juttatás éves keretösszege nettó 120 </w:t>
      </w:r>
      <w:proofErr w:type="spellStart"/>
      <w:r w:rsidRPr="004427AC">
        <w:rPr>
          <w:rFonts w:ascii="Arial" w:eastAsia="Noto Sans CJK SC Regular" w:hAnsi="Arial" w:cs="Arial"/>
          <w:kern w:val="2"/>
          <w:sz w:val="24"/>
          <w:szCs w:val="24"/>
          <w:lang w:eastAsia="zh-CN" w:bidi="hi-IN"/>
        </w:rPr>
        <w:t>eFt</w:t>
      </w:r>
      <w:proofErr w:type="spellEnd"/>
      <w:r w:rsidRPr="004427AC">
        <w:rPr>
          <w:rFonts w:ascii="Arial" w:eastAsia="Noto Sans CJK SC Regular" w:hAnsi="Arial" w:cs="Arial"/>
          <w:kern w:val="2"/>
          <w:sz w:val="24"/>
          <w:szCs w:val="24"/>
          <w:lang w:eastAsia="zh-CN" w:bidi="hi-IN"/>
        </w:rPr>
        <w:t xml:space="preserve">/fő. A felhasználásra vonatkozó részletes szabályokat a költségvetési szerv szabályzata tartalmazza. A polgármester </w:t>
      </w:r>
      <w:proofErr w:type="spellStart"/>
      <w:r w:rsidRPr="004427AC">
        <w:rPr>
          <w:rFonts w:ascii="Arial" w:eastAsia="Noto Sans CJK SC Regular" w:hAnsi="Arial" w:cs="Arial"/>
          <w:kern w:val="2"/>
          <w:sz w:val="24"/>
          <w:szCs w:val="24"/>
          <w:lang w:eastAsia="zh-CN" w:bidi="hi-IN"/>
        </w:rPr>
        <w:t>cafetéria</w:t>
      </w:r>
      <w:proofErr w:type="spellEnd"/>
      <w:r w:rsidRPr="004427AC">
        <w:rPr>
          <w:rFonts w:ascii="Arial" w:eastAsia="Noto Sans CJK SC Regular" w:hAnsi="Arial" w:cs="Arial"/>
          <w:kern w:val="2"/>
          <w:sz w:val="24"/>
          <w:szCs w:val="24"/>
          <w:lang w:eastAsia="zh-CN" w:bidi="hi-IN"/>
        </w:rPr>
        <w:t>-juttatásának felhasználására a köztisztviselőkre vonatkozó szabályokat kell alkalmazni.</w:t>
      </w:r>
    </w:p>
    <w:p w14:paraId="5D8452AD"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Az egységes rovatrend K1102. Normatív jutalmak rovat költségvetési kiadási előirányzata terhére a költségvetési évben együttesen az alábbiakban meghatározott összegig vállalható kötelezettség:</w:t>
      </w:r>
    </w:p>
    <w:p w14:paraId="38648C91"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 xml:space="preserve">a köztisztviselők esetében a bruttó bér </w:t>
      </w:r>
      <w:r>
        <w:rPr>
          <w:rFonts w:ascii="Arial" w:eastAsia="Noto Sans CJK SC Regular" w:hAnsi="Arial" w:cs="Arial"/>
          <w:kern w:val="2"/>
          <w:sz w:val="24"/>
          <w:szCs w:val="24"/>
          <w:lang w:eastAsia="zh-CN" w:bidi="hi-IN"/>
        </w:rPr>
        <w:t>egy</w:t>
      </w:r>
      <w:r w:rsidRPr="004427AC">
        <w:rPr>
          <w:rFonts w:ascii="Arial" w:eastAsia="Noto Sans CJK SC Regular" w:hAnsi="Arial" w:cs="Arial"/>
          <w:kern w:val="2"/>
          <w:sz w:val="24"/>
          <w:szCs w:val="24"/>
          <w:lang w:eastAsia="zh-CN" w:bidi="hi-IN"/>
        </w:rPr>
        <w:t xml:space="preserve"> havi összege mértékéig,</w:t>
      </w:r>
    </w:p>
    <w:p w14:paraId="047168BA"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a közalkalmazottak esetében egy havi bruttó bér mértékéig.</w:t>
      </w:r>
    </w:p>
    <w:p w14:paraId="0DCB5714"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16. §</w:t>
      </w:r>
    </w:p>
    <w:p w14:paraId="4CD853E3"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Az Önkormányzat irányítása alá tartozó költségvetési szerv rendeletben meghatározott bevételi és kiadási előirányzatai felett az intézmény vezetője előirányzat-felhasználási jogkörrel rendelkezik.</w:t>
      </w:r>
    </w:p>
    <w:p w14:paraId="2216F918"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(2) A gazdasági szervezettel nem rendelkező költségvetési szerv az alapfeladatai ellátását szolgáló személyi juttatásokkal és az azokhoz kapcsolódó járulékok és egyéb </w:t>
      </w:r>
      <w:proofErr w:type="spellStart"/>
      <w:r w:rsidRPr="004427AC">
        <w:rPr>
          <w:rFonts w:ascii="Arial" w:eastAsia="Noto Sans CJK SC Regular" w:hAnsi="Arial" w:cs="Arial"/>
          <w:kern w:val="2"/>
          <w:sz w:val="24"/>
          <w:szCs w:val="24"/>
          <w:lang w:eastAsia="zh-CN" w:bidi="hi-IN"/>
        </w:rPr>
        <w:t>közterhek</w:t>
      </w:r>
      <w:proofErr w:type="spellEnd"/>
      <w:r w:rsidRPr="004427AC">
        <w:rPr>
          <w:rFonts w:ascii="Arial" w:eastAsia="Noto Sans CJK SC Regular" w:hAnsi="Arial" w:cs="Arial"/>
          <w:kern w:val="2"/>
          <w:sz w:val="24"/>
          <w:szCs w:val="24"/>
          <w:lang w:eastAsia="zh-CN" w:bidi="hi-IN"/>
        </w:rPr>
        <w:t xml:space="preserve"> előirányzataival minden esetben, egyéb előirányzatokkal a munkamegosztási megállapodásban foglaltaknak megfelelően rendelkezik.</w:t>
      </w:r>
    </w:p>
    <w:p w14:paraId="665EC816"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 Hivatal által a gazdasági szervezettel nem rendelkező költségvetési szerv számára ellátott feladatok fedezetéül az Önkormányzat nyilvántartásaiban elkülönített előirányzatok szolgálnak, amelyet a gazdasági szervezettel nem rendelkező költségvetési szerv érdekében használ fel.</w:t>
      </w:r>
    </w:p>
    <w:p w14:paraId="5D2EE0F0"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(4) A gazdasági szervezettel nem rendelkező költségvetési szerv feladatai ellátásáról, munkafolyamatai megszervezéséről oly módon gondoskodik, hogy az biztosítsa az Önkormányzat költségvetésében részére megállapított előirányzatok takarékos felhasználását.</w:t>
      </w:r>
    </w:p>
    <w:p w14:paraId="6A783512"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(5) Valamennyi költségvetési szerv vezetője köteles belső szabályzatban rögzíteni a szakmai működést meghatározó szabályokat, a mindenkor hatályos központi </w:t>
      </w:r>
      <w:r w:rsidRPr="004427AC">
        <w:rPr>
          <w:rFonts w:ascii="Arial" w:eastAsia="Noto Sans CJK SC Regular" w:hAnsi="Arial" w:cs="Arial"/>
          <w:kern w:val="2"/>
          <w:sz w:val="24"/>
          <w:szCs w:val="24"/>
          <w:lang w:eastAsia="zh-CN" w:bidi="hi-IN"/>
        </w:rPr>
        <w:lastRenderedPageBreak/>
        <w:t xml:space="preserve">szabályozás </w:t>
      </w:r>
      <w:proofErr w:type="gramStart"/>
      <w:r w:rsidRPr="004427AC">
        <w:rPr>
          <w:rFonts w:ascii="Arial" w:eastAsia="Noto Sans CJK SC Regular" w:hAnsi="Arial" w:cs="Arial"/>
          <w:kern w:val="2"/>
          <w:sz w:val="24"/>
          <w:szCs w:val="24"/>
          <w:lang w:eastAsia="zh-CN" w:bidi="hi-IN"/>
        </w:rPr>
        <w:t>figyelembe vételével</w:t>
      </w:r>
      <w:proofErr w:type="gramEnd"/>
      <w:r w:rsidRPr="004427AC">
        <w:rPr>
          <w:rFonts w:ascii="Arial" w:eastAsia="Noto Sans CJK SC Regular" w:hAnsi="Arial" w:cs="Arial"/>
          <w:kern w:val="2"/>
          <w:sz w:val="24"/>
          <w:szCs w:val="24"/>
          <w:lang w:eastAsia="zh-CN" w:bidi="hi-IN"/>
        </w:rPr>
        <w:t xml:space="preserve">, valamint a szükséges módosításokat végrehajtani. A </w:t>
      </w:r>
      <w:proofErr w:type="spellStart"/>
      <w:r w:rsidRPr="004427AC">
        <w:rPr>
          <w:rFonts w:ascii="Arial" w:eastAsia="Noto Sans CJK SC Regular" w:hAnsi="Arial" w:cs="Arial"/>
          <w:kern w:val="2"/>
          <w:sz w:val="24"/>
          <w:szCs w:val="24"/>
          <w:lang w:eastAsia="zh-CN" w:bidi="hi-IN"/>
        </w:rPr>
        <w:t>szabályozásbeli</w:t>
      </w:r>
      <w:proofErr w:type="spellEnd"/>
      <w:r w:rsidRPr="004427AC">
        <w:rPr>
          <w:rFonts w:ascii="Arial" w:eastAsia="Noto Sans CJK SC Regular" w:hAnsi="Arial" w:cs="Arial"/>
          <w:kern w:val="2"/>
          <w:sz w:val="24"/>
          <w:szCs w:val="24"/>
          <w:lang w:eastAsia="zh-CN" w:bidi="hi-IN"/>
        </w:rPr>
        <w:t xml:space="preserve"> hiányosságért a felelősség a mindenkori intézményvezetőt terheli.</w:t>
      </w:r>
    </w:p>
    <w:p w14:paraId="2098E43C"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(6) A Hivatal köteles naprakész nyilvántartást vezetni az Önkormányzat, a Hivatal és az Önkormányzat által fenntartott költségvetési szervek évközi előirányzat-módosításairól.</w:t>
      </w:r>
    </w:p>
    <w:p w14:paraId="24788C78"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VI. Fejezet</w:t>
      </w:r>
    </w:p>
    <w:p w14:paraId="3FB193B0"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Beszerzésekkel kapcsolatos rendelkezések </w:t>
      </w:r>
    </w:p>
    <w:p w14:paraId="1A7B9457"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17. §</w:t>
      </w:r>
    </w:p>
    <w:p w14:paraId="11F69970"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(1) Az Önkormányzat és az Önkormányzat irányítása alá tartozó költségvetési szervek beszerzései tekintetében</w:t>
      </w:r>
    </w:p>
    <w:p w14:paraId="3C690A45"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a)</w:t>
      </w:r>
      <w:r w:rsidRPr="004427AC">
        <w:rPr>
          <w:rFonts w:ascii="Arial" w:eastAsia="Noto Sans CJK SC Regular" w:hAnsi="Arial" w:cs="Arial"/>
          <w:kern w:val="2"/>
          <w:sz w:val="24"/>
          <w:szCs w:val="24"/>
          <w:lang w:eastAsia="zh-CN" w:bidi="hi-IN"/>
        </w:rPr>
        <w:tab/>
        <w:t>az intézményi költségvetésben megtervezett valamennyi beszerzésnél ajánlatkérő az intézmény és nevében eljár az intézményvezető</w:t>
      </w:r>
    </w:p>
    <w:p w14:paraId="24BBD5D4"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b)</w:t>
      </w:r>
      <w:r w:rsidRPr="004427AC">
        <w:rPr>
          <w:rFonts w:ascii="Arial" w:eastAsia="Noto Sans CJK SC Regular" w:hAnsi="Arial" w:cs="Arial"/>
          <w:kern w:val="2"/>
          <w:sz w:val="24"/>
          <w:szCs w:val="24"/>
          <w:lang w:eastAsia="zh-CN" w:bidi="hi-IN"/>
        </w:rPr>
        <w:tab/>
        <w:t>a Hivatal költségvetésében megtervezett beszerzéseknél ajánlatkérő a Hivatal és nevében eljár a jegyző,</w:t>
      </w:r>
    </w:p>
    <w:p w14:paraId="5506FAE9" w14:textId="77777777" w:rsidR="007D2569" w:rsidRPr="004427AC" w:rsidRDefault="007D2569" w:rsidP="007D2569">
      <w:pPr>
        <w:suppressAutoHyphens/>
        <w:spacing w:after="0" w:line="240" w:lineRule="auto"/>
        <w:ind w:left="580" w:hanging="560"/>
        <w:jc w:val="both"/>
        <w:rPr>
          <w:rFonts w:ascii="Arial" w:eastAsia="Noto Sans CJK SC Regular" w:hAnsi="Arial" w:cs="Arial"/>
          <w:kern w:val="2"/>
          <w:sz w:val="24"/>
          <w:szCs w:val="24"/>
          <w:lang w:eastAsia="zh-CN" w:bidi="hi-IN"/>
        </w:rPr>
      </w:pPr>
      <w:r w:rsidRPr="004427AC">
        <w:rPr>
          <w:rFonts w:ascii="Arial" w:eastAsia="Noto Sans CJK SC Regular" w:hAnsi="Arial" w:cs="Arial"/>
          <w:i/>
          <w:iCs/>
          <w:kern w:val="2"/>
          <w:sz w:val="24"/>
          <w:szCs w:val="24"/>
          <w:lang w:eastAsia="zh-CN" w:bidi="hi-IN"/>
        </w:rPr>
        <w:t>c)</w:t>
      </w:r>
      <w:r w:rsidRPr="004427AC">
        <w:rPr>
          <w:rFonts w:ascii="Arial" w:eastAsia="Noto Sans CJK SC Regular" w:hAnsi="Arial" w:cs="Arial"/>
          <w:kern w:val="2"/>
          <w:sz w:val="24"/>
          <w:szCs w:val="24"/>
          <w:lang w:eastAsia="zh-CN" w:bidi="hi-IN"/>
        </w:rPr>
        <w:tab/>
        <w:t>az Önkormányzat költségvetésében megtervezett beszerzések esetében</w:t>
      </w:r>
    </w:p>
    <w:p w14:paraId="07D48EC5" w14:textId="77777777" w:rsidR="007D2569" w:rsidRPr="004427AC" w:rsidRDefault="007D2569" w:rsidP="007D2569">
      <w:pPr>
        <w:suppressAutoHyphens/>
        <w:spacing w:after="0" w:line="240" w:lineRule="auto"/>
        <w:ind w:left="980" w:hanging="400"/>
        <w:jc w:val="both"/>
        <w:rPr>
          <w:rFonts w:ascii="Arial" w:eastAsia="Noto Sans CJK SC Regular" w:hAnsi="Arial" w:cs="Arial"/>
          <w:kern w:val="2"/>
          <w:sz w:val="24"/>
          <w:szCs w:val="24"/>
          <w:lang w:eastAsia="zh-CN" w:bidi="hi-IN"/>
        </w:rPr>
      </w:pPr>
      <w:proofErr w:type="spellStart"/>
      <w:r w:rsidRPr="004427AC">
        <w:rPr>
          <w:rFonts w:ascii="Arial" w:eastAsia="Noto Sans CJK SC Regular" w:hAnsi="Arial" w:cs="Arial"/>
          <w:i/>
          <w:iCs/>
          <w:kern w:val="2"/>
          <w:sz w:val="24"/>
          <w:szCs w:val="24"/>
          <w:lang w:eastAsia="zh-CN" w:bidi="hi-IN"/>
        </w:rPr>
        <w:t>ca</w:t>
      </w:r>
      <w:proofErr w:type="spellEnd"/>
      <w:r w:rsidRPr="004427AC">
        <w:rPr>
          <w:rFonts w:ascii="Arial" w:eastAsia="Noto Sans CJK SC Regular" w:hAnsi="Arial" w:cs="Arial"/>
          <w:i/>
          <w:iCs/>
          <w:kern w:val="2"/>
          <w:sz w:val="24"/>
          <w:szCs w:val="24"/>
          <w:lang w:eastAsia="zh-CN" w:bidi="hi-IN"/>
        </w:rPr>
        <w:t>)</w:t>
      </w:r>
      <w:r w:rsidRPr="004427AC">
        <w:rPr>
          <w:rFonts w:ascii="Arial" w:eastAsia="Noto Sans CJK SC Regular" w:hAnsi="Arial" w:cs="Arial"/>
          <w:kern w:val="2"/>
          <w:sz w:val="24"/>
          <w:szCs w:val="24"/>
          <w:lang w:eastAsia="zh-CN" w:bidi="hi-IN"/>
        </w:rPr>
        <w:tab/>
        <w:t>a bruttó 2.540.000 Ft összegű értékhatárt el nem érő értékű beszerzéseknél ajánlatkérő az Önkormányzat és nevében eljár a jegyző,</w:t>
      </w:r>
    </w:p>
    <w:p w14:paraId="0075D20B" w14:textId="77777777" w:rsidR="007D2569" w:rsidRPr="004427AC" w:rsidRDefault="007D2569" w:rsidP="007D2569">
      <w:pPr>
        <w:suppressAutoHyphens/>
        <w:spacing w:after="0" w:line="240" w:lineRule="auto"/>
        <w:ind w:left="980" w:hanging="400"/>
        <w:jc w:val="both"/>
        <w:rPr>
          <w:rFonts w:ascii="Arial" w:eastAsia="Noto Sans CJK SC Regular" w:hAnsi="Arial" w:cs="Arial"/>
          <w:kern w:val="2"/>
          <w:sz w:val="24"/>
          <w:szCs w:val="24"/>
          <w:lang w:eastAsia="zh-CN" w:bidi="hi-IN"/>
        </w:rPr>
      </w:pPr>
      <w:proofErr w:type="spellStart"/>
      <w:r w:rsidRPr="004427AC">
        <w:rPr>
          <w:rFonts w:ascii="Arial" w:eastAsia="Noto Sans CJK SC Regular" w:hAnsi="Arial" w:cs="Arial"/>
          <w:i/>
          <w:iCs/>
          <w:kern w:val="2"/>
          <w:sz w:val="24"/>
          <w:szCs w:val="24"/>
          <w:lang w:eastAsia="zh-CN" w:bidi="hi-IN"/>
        </w:rPr>
        <w:t>cb</w:t>
      </w:r>
      <w:proofErr w:type="spellEnd"/>
      <w:r w:rsidRPr="004427AC">
        <w:rPr>
          <w:rFonts w:ascii="Arial" w:eastAsia="Noto Sans CJK SC Regular" w:hAnsi="Arial" w:cs="Arial"/>
          <w:i/>
          <w:iCs/>
          <w:kern w:val="2"/>
          <w:sz w:val="24"/>
          <w:szCs w:val="24"/>
          <w:lang w:eastAsia="zh-CN" w:bidi="hi-IN"/>
        </w:rPr>
        <w:t>)</w:t>
      </w:r>
      <w:r w:rsidRPr="004427AC">
        <w:rPr>
          <w:rFonts w:ascii="Arial" w:eastAsia="Noto Sans CJK SC Regular" w:hAnsi="Arial" w:cs="Arial"/>
          <w:kern w:val="2"/>
          <w:sz w:val="24"/>
          <w:szCs w:val="24"/>
          <w:lang w:eastAsia="zh-CN" w:bidi="hi-IN"/>
        </w:rPr>
        <w:tab/>
        <w:t>a bruttó 2.540.000 Ft összegű értékhatárt elérő, vagy azt meghaladó értékű beszerzéseknél ajánlatkérő az Önkormányzat és nevében eljár bruttó 19.050.000 Ft értékhatárig a Pénzügyi Bizottság, bruttó 19.050.000 Ft értékhatár felett a képviselő-testület.</w:t>
      </w:r>
    </w:p>
    <w:p w14:paraId="4307A57F"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(2) A közbeszerzésekről szóló 2015. évi CXLIII. törvény (a továbbiakban: Kbt.) hatálya alá nem tartozó beszerzéseknél az ajánlatkérő (nevében eljáró) által meghatározott tartalmú - legalább 3 ajánlattevő részére kiküldött - ajánlatkérés alapján, a Kbt. hatálya alá tartozó beszerzések esetén pedig a Kbt. szabályainak megfelelő eljárással történik a nyertes ajánlattevő kiválasztása.</w:t>
      </w:r>
    </w:p>
    <w:p w14:paraId="1764C724"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(3) Az Önkormányzati beszerzésekkel kapcsolatos operatív döntés-előkészítő feladatokat intézményi beszerzés esetén az intézményvezető által kijelölt, vagy felkért személy (szervezet), az Önkormányzat és a Hivatal költségvetésében megtervezett beszerzések vonatkozásában a beszerzés tárgyától függően a feladatkörében érintett Iroda, a hivatal egészét érintő beszerzés esetében az Önkormányzati Iroda végzi, szükség szerint a beszerzés tárgyában érintett másik szervezeti egység, vagy szakértő bevonásával.</w:t>
      </w:r>
    </w:p>
    <w:p w14:paraId="10387265"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(4) A (2) bekezdésnek a Kbt. hatálya alá nem tartozó beszerzésekre vonatkozó rendelkezését - a legalább 3 ajánlattevőtől való ajánlatkérés tekintetében - nem kell alkalmazni a bruttó 1.270.000 Ft értékhatárt meg nem haladó értékű beszerzések esetében.</w:t>
      </w:r>
    </w:p>
    <w:p w14:paraId="608936A6"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(5) Az (1) bekezdés c) pontjának alkalmazása szempontjából az Önkormányzat költségvetésében megtervezett beszerzésnek minősül az is, ha a képviselő-testület határozatában a beszerzés fedezetének forrására a tárgyévet követő évi költségvetés terhére kötelezettséget vállal.</w:t>
      </w:r>
    </w:p>
    <w:p w14:paraId="0B0273B9"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 xml:space="preserve">(6) A 2023. évet követően a 2024. évi költségvetési rendelet hatálybalépéséig terjedő időszakban az (1) bekezdés c) pontjában meghatározott hatáskörök gyakorolhatók azzal, hogy a bruttó 19.050.000 Ft értékhatárt meg nem haladó értékű beszerzésekről </w:t>
      </w:r>
      <w:r w:rsidRPr="004427AC">
        <w:rPr>
          <w:rFonts w:ascii="Arial" w:eastAsia="Noto Sans CJK SC Regular" w:hAnsi="Arial" w:cs="Arial"/>
          <w:kern w:val="2"/>
          <w:sz w:val="24"/>
          <w:szCs w:val="24"/>
          <w:lang w:eastAsia="zh-CN" w:bidi="hi-IN"/>
        </w:rPr>
        <w:lastRenderedPageBreak/>
        <w:t>hozott döntés a 2023. év költségvetési maradványához képest többletkiadással nem járhat.</w:t>
      </w:r>
    </w:p>
    <w:p w14:paraId="781E2585"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(7) E §-ban meghatározott értékhatárok alkalmazásakor a Kbt. hatálya alá nem tartozó beszerzésekre vonatkozóan a határozatlan időre vagy több évre szólóan megkötött szerződések esetében az egy évi értéket kell figyelembe venni.</w:t>
      </w:r>
    </w:p>
    <w:p w14:paraId="37924AB1" w14:textId="77777777" w:rsidR="007D2569" w:rsidRPr="004427AC" w:rsidRDefault="007D2569" w:rsidP="007D2569">
      <w:pPr>
        <w:suppressAutoHyphens/>
        <w:spacing w:before="240"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(8) Az (1) bekezdésben meghatározott hatáskörök vonatkoznak az (1) bekezdésben meghatározott ajánlatkérés alapján megkötött szerződés módosítására, megszüntetésére, felbontására, a felmondási és az elállási jog gyakorlására is.</w:t>
      </w:r>
    </w:p>
    <w:p w14:paraId="02482705" w14:textId="77777777" w:rsidR="007D2569" w:rsidRPr="004427AC" w:rsidRDefault="007D2569" w:rsidP="007D2569">
      <w:pPr>
        <w:suppressAutoHyphens/>
        <w:spacing w:before="360"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VII. Fejezet</w:t>
      </w:r>
    </w:p>
    <w:p w14:paraId="250D9F91" w14:textId="77777777" w:rsidR="007D2569" w:rsidRPr="004427AC" w:rsidRDefault="007D2569" w:rsidP="007D2569">
      <w:pPr>
        <w:suppressAutoHyphens/>
        <w:spacing w:after="0" w:line="240" w:lineRule="auto"/>
        <w:jc w:val="center"/>
        <w:rPr>
          <w:rFonts w:ascii="Arial" w:eastAsia="Noto Sans CJK SC Regular" w:hAnsi="Arial" w:cs="Arial"/>
          <w:i/>
          <w:iCs/>
          <w:kern w:val="2"/>
          <w:sz w:val="24"/>
          <w:szCs w:val="24"/>
          <w:lang w:eastAsia="zh-CN" w:bidi="hi-IN"/>
        </w:rPr>
      </w:pPr>
      <w:r w:rsidRPr="004427AC">
        <w:rPr>
          <w:rFonts w:ascii="Arial" w:eastAsia="Noto Sans CJK SC Regular" w:hAnsi="Arial" w:cs="Arial"/>
          <w:i/>
          <w:iCs/>
          <w:kern w:val="2"/>
          <w:sz w:val="24"/>
          <w:szCs w:val="24"/>
          <w:lang w:eastAsia="zh-CN" w:bidi="hi-IN"/>
        </w:rPr>
        <w:t xml:space="preserve">Záró rendelkezések </w:t>
      </w:r>
    </w:p>
    <w:p w14:paraId="16AF52B9" w14:textId="77777777" w:rsidR="007D2569" w:rsidRPr="004427AC" w:rsidRDefault="007D2569" w:rsidP="007D2569">
      <w:pPr>
        <w:suppressAutoHyphens/>
        <w:spacing w:before="280" w:after="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 Hatályba léptető rendelkezések</w:t>
      </w:r>
    </w:p>
    <w:p w14:paraId="5F0553E7"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18. §</w:t>
      </w:r>
    </w:p>
    <w:p w14:paraId="6A70B6CF"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Ez a rendelet a kihirdetését követő napon lép hatályba.</w:t>
      </w:r>
    </w:p>
    <w:p w14:paraId="012200A4" w14:textId="77777777" w:rsidR="007D2569" w:rsidRPr="004427AC" w:rsidRDefault="007D2569" w:rsidP="007D2569">
      <w:pPr>
        <w:suppressAutoHyphens/>
        <w:spacing w:before="280" w:after="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2. Átmeneti rendelkezések</w:t>
      </w:r>
    </w:p>
    <w:p w14:paraId="107F341A" w14:textId="77777777" w:rsidR="007D2569" w:rsidRPr="004427AC" w:rsidRDefault="007D2569" w:rsidP="007D2569">
      <w:pPr>
        <w:suppressAutoHyphens/>
        <w:spacing w:before="240" w:after="240" w:line="240" w:lineRule="auto"/>
        <w:jc w:val="center"/>
        <w:rPr>
          <w:rFonts w:ascii="Arial" w:eastAsia="Noto Sans CJK SC Regular" w:hAnsi="Arial" w:cs="Arial"/>
          <w:b/>
          <w:bCs/>
          <w:kern w:val="2"/>
          <w:sz w:val="24"/>
          <w:szCs w:val="24"/>
          <w:lang w:eastAsia="zh-CN" w:bidi="hi-IN"/>
        </w:rPr>
      </w:pPr>
      <w:r w:rsidRPr="004427AC">
        <w:rPr>
          <w:rFonts w:ascii="Arial" w:eastAsia="Noto Sans CJK SC Regular" w:hAnsi="Arial" w:cs="Arial"/>
          <w:b/>
          <w:bCs/>
          <w:kern w:val="2"/>
          <w:sz w:val="24"/>
          <w:szCs w:val="24"/>
          <w:lang w:eastAsia="zh-CN" w:bidi="hi-IN"/>
        </w:rPr>
        <w:t>19. §</w:t>
      </w:r>
    </w:p>
    <w:p w14:paraId="7AFE767A" w14:textId="77777777" w:rsidR="007D2569" w:rsidRPr="004427AC" w:rsidRDefault="007D2569" w:rsidP="007D2569">
      <w:pPr>
        <w:suppressAutoHyphens/>
        <w:spacing w:after="0" w:line="240" w:lineRule="auto"/>
        <w:jc w:val="both"/>
        <w:rPr>
          <w:rFonts w:ascii="Arial" w:eastAsia="Noto Sans CJK SC Regular" w:hAnsi="Arial" w:cs="Arial"/>
          <w:kern w:val="2"/>
          <w:sz w:val="24"/>
          <w:szCs w:val="24"/>
          <w:lang w:eastAsia="zh-CN" w:bidi="hi-IN"/>
        </w:rPr>
      </w:pPr>
      <w:r w:rsidRPr="004427AC">
        <w:rPr>
          <w:rFonts w:ascii="Arial" w:eastAsia="Noto Sans CJK SC Regular" w:hAnsi="Arial" w:cs="Arial"/>
          <w:kern w:val="2"/>
          <w:sz w:val="24"/>
          <w:szCs w:val="24"/>
          <w:lang w:eastAsia="zh-CN" w:bidi="hi-IN"/>
        </w:rPr>
        <w:t>A jóváhagyott előirányzatok 2023. január 1-jétől alkalmazhatók. Az átmeneti gazdálkodás adatai a költségvetési rendelet részét képezik.</w:t>
      </w:r>
    </w:p>
    <w:p w14:paraId="0F141208" w14:textId="77777777" w:rsidR="007D2569" w:rsidRPr="00D155C3" w:rsidRDefault="007D2569" w:rsidP="007D2569">
      <w:pPr>
        <w:spacing w:after="0" w:line="240" w:lineRule="auto"/>
        <w:rPr>
          <w:rFonts w:ascii="Arial" w:hAnsi="Arial" w:cs="Arial"/>
          <w:sz w:val="24"/>
          <w:szCs w:val="24"/>
        </w:rPr>
      </w:pPr>
    </w:p>
    <w:p w14:paraId="46A058C7" w14:textId="107AA662" w:rsidR="006D3201" w:rsidRDefault="006D3201" w:rsidP="006D3201">
      <w:pPr>
        <w:suppressAutoHyphens/>
        <w:spacing w:after="0" w:line="240" w:lineRule="auto"/>
        <w:jc w:val="both"/>
        <w:rPr>
          <w:rFonts w:ascii="Arial" w:eastAsia="Noto Sans CJK SC Regular" w:hAnsi="Arial" w:cs="Arial"/>
          <w:kern w:val="2"/>
          <w:sz w:val="24"/>
          <w:szCs w:val="24"/>
          <w:lang w:eastAsia="zh-CN" w:bidi="hi-IN"/>
        </w:rPr>
      </w:pPr>
    </w:p>
    <w:p w14:paraId="4C4DC59B" w14:textId="77777777" w:rsidR="006D3201" w:rsidRPr="004427AC" w:rsidRDefault="006D3201" w:rsidP="006D3201">
      <w:pPr>
        <w:suppressAutoHyphens/>
        <w:spacing w:after="0" w:line="240" w:lineRule="auto"/>
        <w:jc w:val="both"/>
        <w:rPr>
          <w:rFonts w:ascii="Arial" w:eastAsia="Noto Sans CJK SC Regular" w:hAnsi="Arial" w:cs="Arial"/>
          <w:kern w:val="2"/>
          <w:sz w:val="24"/>
          <w:szCs w:val="24"/>
          <w:lang w:eastAsia="zh-CN" w:bidi="hi-IN"/>
        </w:rPr>
      </w:pPr>
    </w:p>
    <w:p w14:paraId="2C9A2E4E" w14:textId="77777777" w:rsidR="006D3201" w:rsidRPr="00D155C3" w:rsidRDefault="006D3201" w:rsidP="006D3201">
      <w:pPr>
        <w:spacing w:after="0" w:line="240" w:lineRule="auto"/>
        <w:rPr>
          <w:rFonts w:ascii="Arial" w:hAnsi="Arial" w:cs="Arial"/>
          <w:sz w:val="24"/>
          <w:szCs w:val="24"/>
        </w:rPr>
      </w:pPr>
    </w:p>
    <w:p w14:paraId="033634C2"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ab/>
        <w:t>Fenyves Péter</w:t>
      </w:r>
      <w:r w:rsidRPr="00707135">
        <w:rPr>
          <w:rFonts w:ascii="Arial" w:eastAsia="Times New Roman" w:hAnsi="Arial" w:cs="Arial"/>
          <w:sz w:val="24"/>
          <w:szCs w:val="24"/>
          <w:lang w:eastAsia="hu-HU"/>
        </w:rPr>
        <w:tab/>
        <w:t>Dr. Taba Nikoletta</w:t>
      </w:r>
    </w:p>
    <w:p w14:paraId="51929618"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ab/>
        <w:t>polgármester</w:t>
      </w:r>
      <w:r w:rsidRPr="00707135">
        <w:rPr>
          <w:rFonts w:ascii="Arial" w:eastAsia="Times New Roman" w:hAnsi="Arial" w:cs="Arial"/>
          <w:sz w:val="24"/>
          <w:szCs w:val="24"/>
          <w:lang w:eastAsia="hu-HU"/>
        </w:rPr>
        <w:tab/>
        <w:t>jegyző</w:t>
      </w:r>
    </w:p>
    <w:p w14:paraId="7F950995"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p>
    <w:p w14:paraId="139D9B6F"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Záradék:</w:t>
      </w:r>
    </w:p>
    <w:p w14:paraId="2060A002" w14:textId="7C065DD2"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A rendeletet 202</w:t>
      </w:r>
      <w:r>
        <w:rPr>
          <w:rFonts w:ascii="Arial" w:eastAsia="Times New Roman" w:hAnsi="Arial" w:cs="Arial"/>
          <w:sz w:val="24"/>
          <w:szCs w:val="24"/>
          <w:lang w:eastAsia="hu-HU"/>
        </w:rPr>
        <w:t>3</w:t>
      </w:r>
      <w:r w:rsidRPr="00707135">
        <w:rPr>
          <w:rFonts w:ascii="Arial" w:eastAsia="Times New Roman" w:hAnsi="Arial" w:cs="Arial"/>
          <w:sz w:val="24"/>
          <w:szCs w:val="24"/>
          <w:lang w:eastAsia="hu-HU"/>
        </w:rPr>
        <w:t xml:space="preserve">. </w:t>
      </w:r>
      <w:r w:rsidR="00186B36">
        <w:rPr>
          <w:rFonts w:ascii="Arial" w:eastAsia="Times New Roman" w:hAnsi="Arial" w:cs="Arial"/>
          <w:sz w:val="24"/>
          <w:szCs w:val="24"/>
          <w:lang w:eastAsia="hu-HU"/>
        </w:rPr>
        <w:t>február 20</w:t>
      </w:r>
      <w:r>
        <w:rPr>
          <w:rFonts w:ascii="Arial" w:eastAsia="Times New Roman" w:hAnsi="Arial" w:cs="Arial"/>
          <w:sz w:val="24"/>
          <w:szCs w:val="24"/>
          <w:lang w:eastAsia="hu-HU"/>
        </w:rPr>
        <w:t>.</w:t>
      </w:r>
      <w:r w:rsidRPr="00707135">
        <w:rPr>
          <w:rFonts w:ascii="Arial" w:eastAsia="Times New Roman" w:hAnsi="Arial" w:cs="Arial"/>
          <w:sz w:val="24"/>
          <w:szCs w:val="24"/>
          <w:lang w:eastAsia="hu-HU"/>
        </w:rPr>
        <w:t xml:space="preserve"> napján kihirdettem.</w:t>
      </w:r>
    </w:p>
    <w:p w14:paraId="35E7266C"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p>
    <w:p w14:paraId="7FB9D1D3"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ab/>
      </w:r>
      <w:r w:rsidRPr="00707135">
        <w:rPr>
          <w:rFonts w:ascii="Arial" w:eastAsia="Times New Roman" w:hAnsi="Arial" w:cs="Arial"/>
          <w:sz w:val="24"/>
          <w:szCs w:val="24"/>
          <w:lang w:eastAsia="hu-HU"/>
        </w:rPr>
        <w:tab/>
        <w:t>Dr. Taba Nikoletta</w:t>
      </w:r>
    </w:p>
    <w:p w14:paraId="16B38EA1" w14:textId="77777777" w:rsidR="006D3201" w:rsidRPr="00707135" w:rsidRDefault="006D3201" w:rsidP="006D3201">
      <w:pPr>
        <w:tabs>
          <w:tab w:val="center" w:pos="2340"/>
          <w:tab w:val="center" w:pos="6840"/>
        </w:tabs>
        <w:spacing w:after="0" w:line="240" w:lineRule="auto"/>
        <w:jc w:val="both"/>
        <w:rPr>
          <w:rFonts w:ascii="Arial" w:eastAsia="Times New Roman" w:hAnsi="Arial" w:cs="Arial"/>
          <w:sz w:val="24"/>
          <w:szCs w:val="24"/>
          <w:lang w:eastAsia="hu-HU"/>
        </w:rPr>
      </w:pPr>
      <w:r w:rsidRPr="00707135">
        <w:rPr>
          <w:rFonts w:ascii="Arial" w:eastAsia="Times New Roman" w:hAnsi="Arial" w:cs="Arial"/>
          <w:sz w:val="24"/>
          <w:szCs w:val="24"/>
          <w:lang w:eastAsia="hu-HU"/>
        </w:rPr>
        <w:tab/>
      </w:r>
      <w:r w:rsidRPr="00707135">
        <w:rPr>
          <w:rFonts w:ascii="Arial" w:eastAsia="Times New Roman" w:hAnsi="Arial" w:cs="Arial"/>
          <w:sz w:val="24"/>
          <w:szCs w:val="24"/>
          <w:lang w:eastAsia="hu-HU"/>
        </w:rPr>
        <w:tab/>
        <w:t>jegyző</w:t>
      </w:r>
    </w:p>
    <w:p w14:paraId="5425A54A" w14:textId="77777777" w:rsidR="00671C20" w:rsidRDefault="00671C20"/>
    <w:sectPr w:rsidR="00671C20" w:rsidSect="00EF5DB5">
      <w:headerReference w:type="default" r:id="rId6"/>
      <w:pgSz w:w="11906" w:h="16838"/>
      <w:pgMar w:top="993" w:right="1417" w:bottom="1135"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ADD4" w14:textId="77777777" w:rsidR="00C5671B" w:rsidRDefault="00C5671B">
      <w:pPr>
        <w:spacing w:after="0" w:line="240" w:lineRule="auto"/>
      </w:pPr>
      <w:r>
        <w:separator/>
      </w:r>
    </w:p>
  </w:endnote>
  <w:endnote w:type="continuationSeparator" w:id="0">
    <w:p w14:paraId="69166B46" w14:textId="77777777" w:rsidR="00C5671B" w:rsidRDefault="00C5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E6A2" w14:textId="77777777" w:rsidR="00C5671B" w:rsidRDefault="00C5671B">
      <w:pPr>
        <w:spacing w:after="0" w:line="240" w:lineRule="auto"/>
      </w:pPr>
      <w:r>
        <w:separator/>
      </w:r>
    </w:p>
  </w:footnote>
  <w:footnote w:type="continuationSeparator" w:id="0">
    <w:p w14:paraId="4474E1E4" w14:textId="77777777" w:rsidR="00C5671B" w:rsidRDefault="00C5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9AE" w14:textId="77777777" w:rsidR="00EF5DB5" w:rsidRPr="00EF5DB5" w:rsidRDefault="00000000" w:rsidP="00EF5DB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01"/>
    <w:rsid w:val="00186B36"/>
    <w:rsid w:val="005B2FA0"/>
    <w:rsid w:val="00671C20"/>
    <w:rsid w:val="006A7EEB"/>
    <w:rsid w:val="006D3201"/>
    <w:rsid w:val="007D2569"/>
    <w:rsid w:val="00A67905"/>
    <w:rsid w:val="00C5671B"/>
    <w:rsid w:val="00E955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747A"/>
  <w15:chartTrackingRefBased/>
  <w15:docId w15:val="{BCD3016B-E0C2-4E95-9C6E-0935174D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32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D3201"/>
    <w:pPr>
      <w:tabs>
        <w:tab w:val="center" w:pos="4536"/>
        <w:tab w:val="right" w:pos="9072"/>
      </w:tabs>
      <w:spacing w:after="0" w:line="240" w:lineRule="auto"/>
    </w:pPr>
  </w:style>
  <w:style w:type="character" w:customStyle="1" w:styleId="lfejChar">
    <w:name w:val="Élőfej Char"/>
    <w:basedOn w:val="Bekezdsalapbettpusa"/>
    <w:link w:val="lfej"/>
    <w:rsid w:val="006D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2104</Words>
  <Characters>14519</Characters>
  <Application>Microsoft Office Word</Application>
  <DocSecurity>0</DocSecurity>
  <Lines>120</Lines>
  <Paragraphs>33</Paragraphs>
  <ScaleCrop>false</ScaleCrop>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 Hivatal Mór</dc:creator>
  <cp:keywords/>
  <dc:description/>
  <cp:lastModifiedBy>Polgármesteri Hivatal Mór</cp:lastModifiedBy>
  <cp:revision>4</cp:revision>
  <dcterms:created xsi:type="dcterms:W3CDTF">2023-02-16T08:34:00Z</dcterms:created>
  <dcterms:modified xsi:type="dcterms:W3CDTF">2023-02-17T12:38:00Z</dcterms:modified>
</cp:coreProperties>
</file>