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1D94" w14:textId="77777777" w:rsidR="00105A93" w:rsidRDefault="00105A93" w:rsidP="00105A93">
      <w:pPr>
        <w:pStyle w:val="llb"/>
        <w:pBdr>
          <w:bottom w:val="single" w:sz="6" w:space="1" w:color="auto"/>
        </w:pBdr>
      </w:pPr>
    </w:p>
    <w:p w14:paraId="13B49B9F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2E91F" w14:textId="195E5F1B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8EBDC" wp14:editId="51DA636C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5A76133E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ECD0836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AC105E4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7A0BC27B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3030F3E7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09AB4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FC8BC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8B019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0CA10A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EE5D24" w14:textId="0BC3372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7812E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… .</w:t>
      </w:r>
      <w:proofErr w:type="gramEnd"/>
      <w:r>
        <w:rPr>
          <w:rFonts w:ascii="Arial" w:hAnsi="Arial" w:cs="Arial"/>
          <w:sz w:val="24"/>
          <w:szCs w:val="24"/>
        </w:rPr>
        <w:t>/ napirend</w:t>
      </w:r>
    </w:p>
    <w:p w14:paraId="427B212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B4D10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BC4DCC8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A569E33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FF78D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C89AB6" w14:textId="77777777" w:rsidR="00105A93" w:rsidRDefault="00105A93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7E424B1" w14:textId="77777777" w:rsidR="00105A93" w:rsidRDefault="008E4076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placeholder>
            <w:docPart w:val="1B53E587EE8F43A9BD3BDC84A7887236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26605559" w14:textId="77777777" w:rsidR="00105A93" w:rsidRDefault="00105A93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placeholder>
          <w:docPart w:val="D2D387326CD149009146ED7B1399BEDB"/>
        </w:placeholder>
      </w:sdtPr>
      <w:sdtEndPr>
        <w:rPr>
          <w:rStyle w:val="Stlus1"/>
        </w:rPr>
      </w:sdtEndPr>
      <w:sdtContent>
        <w:bookmarkEnd w:id="0" w:displacedByCustomXml="next"/>
        <w:sdt>
          <w:sdtPr>
            <w:rPr>
              <w:rStyle w:val="Stlus1"/>
              <w:rFonts w:cstheme="minorHAnsi"/>
              <w:bCs/>
              <w:caps w:val="0"/>
              <w:sz w:val="24"/>
              <w:szCs w:val="24"/>
            </w:rPr>
            <w:alias w:val="Előterjesztés címe"/>
            <w:tag w:val="Előterjesztés címe"/>
            <w:id w:val="2099517933"/>
            <w:placeholder>
              <w:docPart w:val="3D86383DA9574979A743AC4B539E0ED2"/>
            </w:placeholder>
          </w:sdtPr>
          <w:sdtEndPr>
            <w:rPr>
              <w:rStyle w:val="Stlus1"/>
              <w:rFonts w:cs="Arial"/>
              <w:b/>
              <w:bCs w:val="0"/>
              <w:sz w:val="28"/>
              <w:szCs w:val="22"/>
            </w:rPr>
          </w:sdtEndPr>
          <w:sdtContent>
            <w:sdt>
              <w:sdtPr>
                <w:rPr>
                  <w:rStyle w:val="Stlus1"/>
                </w:rPr>
                <w:alias w:val="Előterjesztés címe"/>
                <w:tag w:val="Előterjesztés címe"/>
                <w:id w:val="-704791391"/>
                <w:placeholder>
                  <w:docPart w:val="83F4D0EDEAEA4AB8B3DDD0BF729A058B"/>
                </w:placeholder>
              </w:sdtPr>
              <w:sdtEndPr>
                <w:rPr>
                  <w:rStyle w:val="Stlus1"/>
                </w:rPr>
              </w:sdtEndPr>
              <w:sdtContent>
                <w:p w14:paraId="6987D3C7" w14:textId="45713150" w:rsidR="00E73AD5" w:rsidRPr="00E73AD5" w:rsidRDefault="00E63EF5" w:rsidP="00E73AD5">
                  <w:pPr>
                    <w:tabs>
                      <w:tab w:val="left" w:pos="6237"/>
                    </w:tabs>
                    <w:spacing w:after="0" w:line="240" w:lineRule="auto"/>
                    <w:jc w:val="center"/>
                    <w:rPr>
                      <w:rStyle w:val="Stlus1"/>
                      <w:b/>
                      <w:caps w:val="0"/>
                    </w:rPr>
                  </w:pPr>
                  <w:r>
                    <w:rPr>
                      <w:rStyle w:val="Stlus1"/>
                    </w:rPr>
                    <w:t>a</w:t>
                  </w:r>
                  <w:r w:rsidR="00E73AD5" w:rsidRPr="00E73AD5">
                    <w:rPr>
                      <w:rStyle w:val="Stlus1"/>
                    </w:rPr>
                    <w:t xml:space="preserve"> t</w:t>
                  </w:r>
                  <w:r>
                    <w:rPr>
                      <w:rStyle w:val="Stlus1"/>
                    </w:rPr>
                    <w:t xml:space="preserve">ávhőszolgáltatásról, a távhőszolgáltatási díjak megállapításáról és a díjalkalmazás feltételeiről </w:t>
                  </w:r>
                  <w:r w:rsidR="00E73AD5" w:rsidRPr="00E73AD5">
                    <w:rPr>
                      <w:rStyle w:val="Stlus1"/>
                    </w:rPr>
                    <w:t>szóló rendelet módosítása TÁRGYÁBAN</w:t>
                  </w:r>
                </w:p>
              </w:sdtContent>
            </w:sdt>
          </w:sdtContent>
        </w:sdt>
        <w:p w14:paraId="7D1E5013" w14:textId="77777777" w:rsidR="00105A93" w:rsidRDefault="008E4076" w:rsidP="00105A93">
          <w:pPr>
            <w:tabs>
              <w:tab w:val="left" w:pos="6237"/>
            </w:tabs>
            <w:spacing w:after="0" w:line="240" w:lineRule="auto"/>
            <w:jc w:val="center"/>
            <w:rPr>
              <w:rFonts w:cstheme="minorHAnsi"/>
            </w:rPr>
          </w:pPr>
        </w:p>
      </w:sdtContent>
    </w:sdt>
    <w:p w14:paraId="1613D782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3F5FA9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4458A2C" w14:textId="1D8D3958" w:rsidR="00105A93" w:rsidRDefault="00105A93" w:rsidP="00105A93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placeholder>
            <w:docPart w:val="02C36A72348840E9A8D1F72920E84DE1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94AD9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1AD2812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B21787" w14:textId="56E6665B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33D65C5" w14:textId="5FF19310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75F43B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79276814" w14:textId="77777777" w:rsidR="00105A93" w:rsidRDefault="00105A93" w:rsidP="00EF2EC1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7D0C6A4" w14:textId="51A3BD21" w:rsidR="00105A93" w:rsidRDefault="00105A93" w:rsidP="00105A93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CC768040154646B5862A2B915BE505E6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1B7F5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2CBA4E96" w14:textId="119B7F8C" w:rsidR="00105A93" w:rsidRDefault="00105A93" w:rsidP="00DF2905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89AAC243E9F04919AF40CB692045A06A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1B7F5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026598A7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DEF13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96C6B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5A93" w14:paraId="39B1C458" w14:textId="77777777" w:rsidTr="00EF2EC1">
        <w:tc>
          <w:tcPr>
            <w:tcW w:w="4536" w:type="dxa"/>
            <w:hideMark/>
          </w:tcPr>
          <w:p w14:paraId="24F11E6A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51287E4E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 Iroda</w:t>
            </w:r>
          </w:p>
        </w:tc>
        <w:tc>
          <w:tcPr>
            <w:tcW w:w="4531" w:type="dxa"/>
          </w:tcPr>
          <w:p w14:paraId="19826036" w14:textId="77777777" w:rsidR="00105A93" w:rsidRDefault="00105A93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C63DCE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73DFFE0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08DE78D" w14:textId="77777777" w:rsidR="00105A93" w:rsidRDefault="00105A93" w:rsidP="00105A93">
      <w:pPr>
        <w:pStyle w:val="llb"/>
        <w:pBdr>
          <w:bottom w:val="single" w:sz="6" w:space="1" w:color="auto"/>
        </w:pBdr>
      </w:pPr>
    </w:p>
    <w:p w14:paraId="2C1997D0" w14:textId="6CE1E08D" w:rsidR="004712D0" w:rsidRDefault="004712D0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07060D5" w14:textId="77777777" w:rsidR="004712D0" w:rsidRDefault="004712D0" w:rsidP="00105A93">
      <w:pPr>
        <w:rPr>
          <w:rFonts w:ascii="Arial" w:hAnsi="Arial" w:cs="Arial"/>
          <w:sz w:val="24"/>
          <w:szCs w:val="24"/>
        </w:rPr>
      </w:pPr>
    </w:p>
    <w:p w14:paraId="1EF8E863" w14:textId="433A3BEC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DF7E17A" w14:textId="77777777" w:rsidR="00105A93" w:rsidRDefault="00105A93" w:rsidP="00105A93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49102BADE9C942CEAD529FBE1AAEC022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991D20C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A33F033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2592A633" w14:textId="77777777" w:rsidR="00105A93" w:rsidRDefault="00105A93" w:rsidP="00105A93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Mötv. 46.§ (2) a)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05FECBEC" w14:textId="623F9C86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Mötv. 46.§ (2) b)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1AE1C499" w14:textId="3D64B605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Mötv. 46.§ (2) c)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623FED55" w14:textId="77777777" w:rsidR="00105A93" w:rsidRDefault="00105A93" w:rsidP="00105A9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0C838" w14:textId="77777777" w:rsidR="00105A93" w:rsidRDefault="00105A93" w:rsidP="00105A9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3001"/>
        <w:gridCol w:w="3061"/>
      </w:tblGrid>
      <w:tr w:rsidR="00105A93" w14:paraId="7389E593" w14:textId="77777777" w:rsidTr="00105A93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D39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E98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DC7F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105A93" w14:paraId="27818FEC" w14:textId="77777777" w:rsidTr="00105A93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8E8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E38B" w14:textId="4DDDA555" w:rsidR="00105A93" w:rsidRDefault="00220B6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105A93">
              <w:rPr>
                <w:rFonts w:ascii="Arial" w:eastAsia="Calibri" w:hAnsi="Arial" w:cs="Arial"/>
              </w:rPr>
              <w:t>.</w:t>
            </w:r>
            <w:r w:rsidR="001C21C4">
              <w:rPr>
                <w:rFonts w:ascii="Arial" w:eastAsia="Calibri" w:hAnsi="Arial" w:cs="Arial"/>
              </w:rPr>
              <w:t xml:space="preserve"> </w:t>
            </w:r>
            <w:r w:rsidR="00394AD9">
              <w:rPr>
                <w:rFonts w:ascii="Arial" w:eastAsia="Calibri" w:hAnsi="Arial" w:cs="Arial"/>
              </w:rPr>
              <w:t>szeptember</w:t>
            </w:r>
            <w:r w:rsidR="004D0D7A">
              <w:rPr>
                <w:rFonts w:ascii="Arial" w:eastAsia="Calibri" w:hAnsi="Arial" w:cs="Arial"/>
              </w:rPr>
              <w:t xml:space="preserve"> </w:t>
            </w:r>
            <w:r w:rsidR="00105A93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F502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</w:t>
            </w:r>
          </w:p>
          <w:p w14:paraId="2EBD1955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105A93" w14:paraId="2D62F7EE" w14:textId="77777777" w:rsidTr="00105A93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37F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2E7" w14:textId="4B1C88D7" w:rsidR="00105A93" w:rsidRDefault="00220B6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DF2905">
              <w:rPr>
                <w:rFonts w:ascii="Arial" w:eastAsia="Calibri" w:hAnsi="Arial" w:cs="Arial"/>
              </w:rPr>
              <w:t xml:space="preserve">. </w:t>
            </w:r>
            <w:r w:rsidR="00394AD9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</w:t>
            </w:r>
            <w:r w:rsidR="002846CE">
              <w:rPr>
                <w:rFonts w:ascii="Arial" w:eastAsia="Calibri" w:hAnsi="Arial" w:cs="Arial"/>
              </w:rPr>
              <w:t>.</w:t>
            </w:r>
            <w:r w:rsidR="00A11B8B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D1AF8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05306A19" w14:textId="28B52106" w:rsidR="00105A93" w:rsidRDefault="007A112A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C66AA8">
              <w:rPr>
                <w:rFonts w:ascii="Arial" w:eastAsia="Calibri" w:hAnsi="Arial" w:cs="Arial"/>
              </w:rPr>
              <w:t>Hossó Anita</w:t>
            </w:r>
          </w:p>
        </w:tc>
      </w:tr>
      <w:tr w:rsidR="00105A93" w14:paraId="4FBD242E" w14:textId="77777777" w:rsidTr="00105A93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3DCD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C13C" w14:textId="20BA8D94" w:rsidR="00105A93" w:rsidRDefault="00220B6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DF2905">
              <w:rPr>
                <w:rFonts w:ascii="Arial" w:eastAsia="Calibri" w:hAnsi="Arial" w:cs="Arial"/>
              </w:rPr>
              <w:t xml:space="preserve">. </w:t>
            </w:r>
            <w:r w:rsidR="00394AD9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</w:t>
            </w:r>
            <w:r w:rsidR="00DF2905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2D384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6A295C0C" w14:textId="227D9871" w:rsidR="00105A93" w:rsidRDefault="004712D0" w:rsidP="006F0F05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B52B70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2621E12A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7C3AC" w14:textId="77777777" w:rsidR="00105A93" w:rsidRDefault="00105A93" w:rsidP="00105A9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 az alábbi döntési javaslato(ka)t tartalmazza:</w:t>
      </w:r>
    </w:p>
    <w:p w14:paraId="16AA9F43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05A93" w14:paraId="3A4BFBC4" w14:textId="77777777" w:rsidTr="00105A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7E5" w14:textId="2498498B" w:rsidR="00105A93" w:rsidRDefault="00814D1E">
            <w:pPr>
              <w:spacing w:line="240" w:lineRule="auto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Rendelet</w:t>
            </w:r>
            <w:r w:rsidR="00105A93">
              <w:rPr>
                <w:rFonts w:ascii="Arial" w:hAnsi="Arial" w:cs="Arial"/>
                <w:b/>
                <w:caps/>
              </w:rPr>
              <w:t>-tervezet száma: 1 DB</w:t>
            </w:r>
          </w:p>
        </w:tc>
      </w:tr>
      <w:tr w:rsidR="00105A93" w14:paraId="081D42BD" w14:textId="77777777" w:rsidTr="00105A9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1AD" w14:textId="77777777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0CE19C62" w14:textId="014A2CE5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934BAE6D0699410AAF084B06A48E3FE4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14D1E">
                  <w:rPr>
                    <w:rFonts w:ascii="Arial" w:hAnsi="Arial" w:cs="Arial"/>
                  </w:rPr>
                  <w:t>minősített többség</w:t>
                </w:r>
              </w:sdtContent>
            </w:sdt>
          </w:p>
          <w:p w14:paraId="4639099C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</w:p>
          <w:p w14:paraId="15326D62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4A9AF58F" w14:textId="15A9070A" w:rsidR="00105A93" w:rsidRPr="00EF2EC1" w:rsidRDefault="00105A93" w:rsidP="00EF2EC1">
            <w:pPr>
              <w:tabs>
                <w:tab w:val="left" w:pos="731"/>
                <w:tab w:val="left" w:pos="3285"/>
              </w:tabs>
              <w:spacing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r w:rsidR="00814D1E" w:rsidRPr="00EF2EC1">
              <w:rPr>
                <w:rFonts w:ascii="Arial" w:eastAsia="Calibri" w:hAnsi="Arial" w:cs="Arial"/>
              </w:rPr>
              <w:t>Mötv. 42. § 1. pontja és 50. §-a</w:t>
            </w:r>
          </w:p>
          <w:p w14:paraId="35CB4831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4017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5B08659" w14:textId="107FC6CE" w:rsidR="00105A93" w:rsidRDefault="00105A93" w:rsidP="00A7035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14D1E">
              <w:rPr>
                <w:rFonts w:ascii="Arial" w:hAnsi="Arial" w:cs="Arial"/>
              </w:rPr>
              <w:t>2</w:t>
            </w:r>
            <w:r w:rsidR="008A4BE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példány</w:t>
            </w:r>
          </w:p>
          <w:p w14:paraId="654A2949" w14:textId="77777777" w:rsidR="00105A93" w:rsidRDefault="00105A93" w:rsidP="00B81739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  <w:p w14:paraId="741C98C2" w14:textId="5F1F6FE5" w:rsidR="002846CE" w:rsidRPr="008256C8" w:rsidRDefault="002846CE" w:rsidP="00B81739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MÓRHŐ Kft. – 1 pld.</w:t>
            </w:r>
          </w:p>
        </w:tc>
      </w:tr>
    </w:tbl>
    <w:p w14:paraId="659614AA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9A3ACF3" w14:textId="77777777" w:rsidR="00105A93" w:rsidRDefault="00105A93" w:rsidP="00105A93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72ED566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</w:p>
    <w:p w14:paraId="4ABD6BD7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105A93" w14:paraId="29FA25FD" w14:textId="77777777" w:rsidTr="00105A93">
        <w:tc>
          <w:tcPr>
            <w:tcW w:w="3969" w:type="dxa"/>
            <w:hideMark/>
          </w:tcPr>
          <w:p w14:paraId="5FDF0360" w14:textId="474DDA60" w:rsidR="00105A93" w:rsidRDefault="008E407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20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05A93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  <w:hideMark/>
          </w:tcPr>
          <w:p w14:paraId="099165C6" w14:textId="77777777" w:rsidR="00105A93" w:rsidRDefault="008E407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105A93" w14:paraId="2073081B" w14:textId="77777777" w:rsidTr="00105A93">
        <w:tc>
          <w:tcPr>
            <w:tcW w:w="3969" w:type="dxa"/>
            <w:hideMark/>
          </w:tcPr>
          <w:p w14:paraId="7C901234" w14:textId="77777777" w:rsidR="00105A93" w:rsidRDefault="008E407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  <w:hideMark/>
          </w:tcPr>
          <w:p w14:paraId="3E17570B" w14:textId="77777777" w:rsidR="00105A93" w:rsidRDefault="008E4076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780AB5BE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DEB343B" w14:textId="77777777" w:rsidR="00105A93" w:rsidRDefault="00105A93" w:rsidP="00105A9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533F9F2A" w14:textId="77777777" w:rsidR="00105A93" w:rsidRDefault="00105A93" w:rsidP="00105A93">
      <w:pPr>
        <w:spacing w:after="0"/>
        <w:rPr>
          <w:rFonts w:ascii="Arial" w:hAnsi="Arial" w:cs="Arial"/>
        </w:rPr>
      </w:pPr>
    </w:p>
    <w:p w14:paraId="3D7E0867" w14:textId="10FA8659" w:rsidR="00105A93" w:rsidRDefault="002846CE" w:rsidP="00105A9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Pallag Róbert – MÓRHŐ Kft.</w:t>
      </w:r>
    </w:p>
    <w:p w14:paraId="271530BC" w14:textId="77777777" w:rsidR="00105A93" w:rsidRDefault="00105A93" w:rsidP="00105A93">
      <w:pPr>
        <w:spacing w:after="0"/>
        <w:rPr>
          <w:rFonts w:ascii="Arial" w:hAnsi="Arial" w:cs="Arial"/>
        </w:rPr>
      </w:pPr>
    </w:p>
    <w:p w14:paraId="72FB638D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terjeszthető:</w:t>
      </w:r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31270E76" w14:textId="77777777" w:rsidR="00105A93" w:rsidRDefault="00105A93" w:rsidP="00105A93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4262909F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52EFBD" w14:textId="77777777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052E277E" w14:textId="77777777" w:rsidR="00814D1E" w:rsidRPr="00472FB2" w:rsidRDefault="00814D1E" w:rsidP="00814D1E">
      <w:pPr>
        <w:spacing w:after="0" w:line="240" w:lineRule="auto"/>
        <w:jc w:val="center"/>
        <w:rPr>
          <w:rFonts w:ascii="Arial" w:eastAsia="Calibri" w:hAnsi="Arial" w:cs="Arial"/>
          <w:caps/>
          <w:sz w:val="24"/>
          <w:szCs w:val="24"/>
        </w:rPr>
      </w:pPr>
      <w:r w:rsidRPr="00472FB2">
        <w:rPr>
          <w:rFonts w:ascii="Arial" w:eastAsia="Calibri" w:hAnsi="Arial" w:cs="Arial"/>
          <w:caps/>
          <w:sz w:val="24"/>
          <w:szCs w:val="24"/>
        </w:rPr>
        <w:lastRenderedPageBreak/>
        <w:t>Előzetes hatásvizsgálat</w:t>
      </w:r>
    </w:p>
    <w:p w14:paraId="56ADCD83" w14:textId="138FBBD9" w:rsidR="00814D1E" w:rsidRPr="003E3683" w:rsidRDefault="00814D1E" w:rsidP="00814D1E">
      <w:pPr>
        <w:pStyle w:val="Nincstrkz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Mór Városi Önkormányzat Képviselő-testületének a távhőszolgáltatásról, a távhőszolgáltatási díjak megállapításáról és a díjalkalmazás feltételeiről szóló 18/2017. (V. 3.) önkormányzati rendelet</w:t>
      </w:r>
      <w:r w:rsidRPr="003E3683">
        <w:rPr>
          <w:rFonts w:ascii="Arial" w:hAnsi="Arial" w:cs="Arial"/>
          <w:bCs/>
          <w:sz w:val="24"/>
          <w:szCs w:val="24"/>
        </w:rPr>
        <w:t xml:space="preserve"> módosításához</w:t>
      </w:r>
    </w:p>
    <w:p w14:paraId="64B1F207" w14:textId="77777777" w:rsidR="00814D1E" w:rsidRPr="00DB04F4" w:rsidRDefault="00814D1E" w:rsidP="00814D1E">
      <w:pPr>
        <w:pStyle w:val="Szvegtrzs"/>
        <w:rPr>
          <w:rFonts w:ascii="Arial" w:hAnsi="Arial" w:cs="Arial"/>
          <w:sz w:val="24"/>
          <w:szCs w:val="24"/>
        </w:rPr>
      </w:pPr>
    </w:p>
    <w:p w14:paraId="199EF5C6" w14:textId="77777777" w:rsidR="00814D1E" w:rsidRPr="00472FB2" w:rsidRDefault="00814D1E" w:rsidP="00814D1E">
      <w:pPr>
        <w:spacing w:after="0" w:line="240" w:lineRule="auto"/>
        <w:jc w:val="center"/>
        <w:outlineLvl w:val="0"/>
        <w:rPr>
          <w:rFonts w:ascii="Arial" w:eastAsia="Calibri" w:hAnsi="Arial" w:cs="Arial"/>
          <w:i/>
          <w:sz w:val="24"/>
          <w:szCs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814D1E" w:rsidRPr="00472FB2" w14:paraId="2F9A32B3" w14:textId="77777777" w:rsidTr="005E5553">
        <w:tc>
          <w:tcPr>
            <w:tcW w:w="4569" w:type="dxa"/>
          </w:tcPr>
          <w:p w14:paraId="024770BE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59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társadalmi hatásai:</w:t>
            </w:r>
          </w:p>
        </w:tc>
        <w:tc>
          <w:tcPr>
            <w:tcW w:w="4493" w:type="dxa"/>
            <w:vAlign w:val="center"/>
          </w:tcPr>
          <w:p w14:paraId="09BCEB44" w14:textId="33F6181F" w:rsidR="00814D1E" w:rsidRPr="00BA2CF5" w:rsidRDefault="00FA0571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 rendeletmódosítás következtében a felhasználóknak adatszolgáltatási kötelezettsége keletkezik a távhőszolgáltató felé, és amennyiben a jogszabályi feltételek fennállnak a felméréseket és beruházásokat </w:t>
            </w:r>
            <w:r w:rsidR="000B7DF7">
              <w:rPr>
                <w:rFonts w:ascii="Arial" w:eastAsia="Times New Roman" w:hAnsi="Arial" w:cs="Arial"/>
                <w:sz w:val="24"/>
                <w:szCs w:val="24"/>
              </w:rPr>
              <w:t xml:space="preserve">a költségek viselésével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el kell végeztetniük</w:t>
            </w:r>
            <w:r w:rsidR="000B7DF7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  <w:tr w:rsidR="00814D1E" w:rsidRPr="00472FB2" w14:paraId="2AAA1A1C" w14:textId="77777777" w:rsidTr="005E5553">
        <w:tc>
          <w:tcPr>
            <w:tcW w:w="4569" w:type="dxa"/>
          </w:tcPr>
          <w:p w14:paraId="4997C0D4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gazdasági hatásai:</w:t>
            </w:r>
          </w:p>
        </w:tc>
        <w:tc>
          <w:tcPr>
            <w:tcW w:w="4493" w:type="dxa"/>
            <w:vAlign w:val="center"/>
          </w:tcPr>
          <w:p w14:paraId="5DCD5E5E" w14:textId="3D1319AB" w:rsidR="00814D1E" w:rsidRPr="00472FB2" w:rsidRDefault="00814D1E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</w:t>
            </w:r>
            <w:r w:rsidR="000B7DF7">
              <w:rPr>
                <w:rFonts w:ascii="Arial" w:eastAsia="Calibri" w:hAnsi="Arial" w:cs="Arial"/>
                <w:sz w:val="24"/>
                <w:szCs w:val="24"/>
              </w:rPr>
              <w:t xml:space="preserve">z energiafelhasználás </w:t>
            </w:r>
            <w:r w:rsidR="001B7F5D">
              <w:rPr>
                <w:rFonts w:ascii="Arial" w:eastAsia="Calibri" w:hAnsi="Arial" w:cs="Arial"/>
                <w:sz w:val="24"/>
                <w:szCs w:val="24"/>
              </w:rPr>
              <w:t xml:space="preserve">és ezáltal </w:t>
            </w:r>
            <w:r w:rsidR="000B7DF7">
              <w:rPr>
                <w:rFonts w:ascii="Arial" w:eastAsia="Calibri" w:hAnsi="Arial" w:cs="Arial"/>
                <w:sz w:val="24"/>
                <w:szCs w:val="24"/>
              </w:rPr>
              <w:t>az energiaköltségek hosszabb távon csökken</w:t>
            </w:r>
            <w:r w:rsidR="001B7F5D">
              <w:rPr>
                <w:rFonts w:ascii="Arial" w:eastAsia="Calibri" w:hAnsi="Arial" w:cs="Arial"/>
                <w:sz w:val="24"/>
                <w:szCs w:val="24"/>
              </w:rPr>
              <w:t>het</w:t>
            </w:r>
            <w:r w:rsidR="000B7DF7">
              <w:rPr>
                <w:rFonts w:ascii="Arial" w:eastAsia="Calibri" w:hAnsi="Arial" w:cs="Arial"/>
                <w:sz w:val="24"/>
                <w:szCs w:val="24"/>
              </w:rPr>
              <w:t>nek.</w:t>
            </w:r>
          </w:p>
        </w:tc>
      </w:tr>
      <w:tr w:rsidR="00814D1E" w:rsidRPr="00472FB2" w14:paraId="3D998CB2" w14:textId="77777777" w:rsidTr="005E5553">
        <w:tc>
          <w:tcPr>
            <w:tcW w:w="4569" w:type="dxa"/>
          </w:tcPr>
          <w:p w14:paraId="5AB87578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költségvetési hatásai:</w:t>
            </w:r>
          </w:p>
        </w:tc>
        <w:tc>
          <w:tcPr>
            <w:tcW w:w="4493" w:type="dxa"/>
            <w:vAlign w:val="center"/>
          </w:tcPr>
          <w:p w14:paraId="717F5981" w14:textId="397246F6" w:rsidR="00814D1E" w:rsidRPr="00472FB2" w:rsidRDefault="000B7DF7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Az önkormányzati tulajdonú lakások esetében a szükséges műszaki felmérések és beruházások költségei növekedhetnek.</w:t>
            </w:r>
          </w:p>
        </w:tc>
      </w:tr>
      <w:tr w:rsidR="00814D1E" w:rsidRPr="00472FB2" w14:paraId="70797056" w14:textId="77777777" w:rsidTr="005E5553">
        <w:tc>
          <w:tcPr>
            <w:tcW w:w="4569" w:type="dxa"/>
          </w:tcPr>
          <w:p w14:paraId="46B7529E" w14:textId="77777777" w:rsidR="00814D1E" w:rsidRPr="00472FB2" w:rsidRDefault="00814D1E" w:rsidP="00814D1E">
            <w:pPr>
              <w:numPr>
                <w:ilvl w:val="1"/>
                <w:numId w:val="48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az intézkedés költségvetési egyenlegrontó hatása:</w:t>
            </w:r>
          </w:p>
        </w:tc>
        <w:tc>
          <w:tcPr>
            <w:tcW w:w="4493" w:type="dxa"/>
            <w:vAlign w:val="center"/>
          </w:tcPr>
          <w:p w14:paraId="01E95BF5" w14:textId="77777777" w:rsidR="00814D1E" w:rsidRPr="00472FB2" w:rsidRDefault="00814D1E" w:rsidP="005E55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D1E" w:rsidRPr="00472FB2" w14:paraId="44ECD282" w14:textId="77777777" w:rsidTr="005E5553">
        <w:tc>
          <w:tcPr>
            <w:tcW w:w="4569" w:type="dxa"/>
          </w:tcPr>
          <w:p w14:paraId="7DD78522" w14:textId="77777777" w:rsidR="00814D1E" w:rsidRPr="00472FB2" w:rsidRDefault="00814D1E" w:rsidP="00814D1E">
            <w:pPr>
              <w:numPr>
                <w:ilvl w:val="1"/>
                <w:numId w:val="48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az intézkedés egyenlegrontó hatásának fedezete a költségvetésben:</w:t>
            </w:r>
          </w:p>
        </w:tc>
        <w:tc>
          <w:tcPr>
            <w:tcW w:w="4493" w:type="dxa"/>
            <w:vAlign w:val="center"/>
          </w:tcPr>
          <w:p w14:paraId="501B5DDD" w14:textId="77777777" w:rsidR="00814D1E" w:rsidRPr="00472FB2" w:rsidRDefault="00814D1E" w:rsidP="005E55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D1E" w:rsidRPr="00472FB2" w14:paraId="5036B044" w14:textId="77777777" w:rsidTr="005E5553">
        <w:tc>
          <w:tcPr>
            <w:tcW w:w="4569" w:type="dxa"/>
          </w:tcPr>
          <w:p w14:paraId="4C549C4B" w14:textId="77777777" w:rsidR="00814D1E" w:rsidRPr="00472FB2" w:rsidRDefault="00814D1E" w:rsidP="00814D1E">
            <w:pPr>
              <w:numPr>
                <w:ilvl w:val="1"/>
                <w:numId w:val="48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az intézkedési költségvetési egyenlegjavító hatása:</w:t>
            </w:r>
          </w:p>
        </w:tc>
        <w:tc>
          <w:tcPr>
            <w:tcW w:w="4493" w:type="dxa"/>
            <w:vAlign w:val="center"/>
          </w:tcPr>
          <w:p w14:paraId="64FCC5A1" w14:textId="77777777" w:rsidR="00814D1E" w:rsidRPr="00472FB2" w:rsidRDefault="00814D1E" w:rsidP="005E55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D1E" w:rsidRPr="00472FB2" w14:paraId="244A0835" w14:textId="77777777" w:rsidTr="005E5553">
        <w:tc>
          <w:tcPr>
            <w:tcW w:w="4569" w:type="dxa"/>
          </w:tcPr>
          <w:p w14:paraId="5D15076E" w14:textId="77777777" w:rsidR="00814D1E" w:rsidRPr="00472FB2" w:rsidRDefault="00814D1E" w:rsidP="00814D1E">
            <w:pPr>
              <w:numPr>
                <w:ilvl w:val="1"/>
                <w:numId w:val="48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az intézkedés egyenlegjavító hatásának figyelembevétele a költségvetésben:</w:t>
            </w:r>
          </w:p>
        </w:tc>
        <w:tc>
          <w:tcPr>
            <w:tcW w:w="4493" w:type="dxa"/>
            <w:vAlign w:val="center"/>
          </w:tcPr>
          <w:p w14:paraId="0ACAE1ED" w14:textId="77777777" w:rsidR="00814D1E" w:rsidRPr="00472FB2" w:rsidRDefault="00814D1E" w:rsidP="005E55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D1E" w:rsidRPr="00472FB2" w14:paraId="2BF4EF99" w14:textId="77777777" w:rsidTr="005E5553">
        <w:tc>
          <w:tcPr>
            <w:tcW w:w="4569" w:type="dxa"/>
          </w:tcPr>
          <w:p w14:paraId="47299B31" w14:textId="77777777" w:rsidR="00814D1E" w:rsidRPr="00472FB2" w:rsidRDefault="00814D1E" w:rsidP="00814D1E">
            <w:pPr>
              <w:numPr>
                <w:ilvl w:val="1"/>
                <w:numId w:val="48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teljes hatás:</w:t>
            </w:r>
          </w:p>
        </w:tc>
        <w:tc>
          <w:tcPr>
            <w:tcW w:w="4493" w:type="dxa"/>
            <w:vAlign w:val="center"/>
          </w:tcPr>
          <w:p w14:paraId="22337AA6" w14:textId="77777777" w:rsidR="00814D1E" w:rsidRPr="00472FB2" w:rsidRDefault="00814D1E" w:rsidP="005E55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D1E" w:rsidRPr="00472FB2" w14:paraId="795F0311" w14:textId="77777777" w:rsidTr="005E5553">
        <w:tc>
          <w:tcPr>
            <w:tcW w:w="4569" w:type="dxa"/>
          </w:tcPr>
          <w:p w14:paraId="6E988A62" w14:textId="77777777" w:rsidR="00814D1E" w:rsidRPr="00BA2CF5" w:rsidRDefault="00814D1E" w:rsidP="00814D1E">
            <w:pPr>
              <w:numPr>
                <w:ilvl w:val="1"/>
                <w:numId w:val="48"/>
              </w:numPr>
              <w:spacing w:after="240" w:line="240" w:lineRule="auto"/>
              <w:ind w:left="1134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2CF5">
              <w:rPr>
                <w:rFonts w:ascii="Arial" w:eastAsia="Calibri" w:hAnsi="Arial" w:cs="Arial"/>
                <w:sz w:val="24"/>
                <w:szCs w:val="24"/>
              </w:rPr>
              <w:t>teljes hatás az elfogadott költségvetéshez képest:</w:t>
            </w:r>
          </w:p>
        </w:tc>
        <w:tc>
          <w:tcPr>
            <w:tcW w:w="4493" w:type="dxa"/>
            <w:vAlign w:val="center"/>
          </w:tcPr>
          <w:p w14:paraId="6D01CE94" w14:textId="77777777" w:rsidR="00814D1E" w:rsidRPr="00472FB2" w:rsidRDefault="00814D1E" w:rsidP="005E55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D1E" w:rsidRPr="00472FB2" w14:paraId="1C3F96C6" w14:textId="77777777" w:rsidTr="005E5553">
        <w:trPr>
          <w:trHeight w:val="454"/>
        </w:trPr>
        <w:tc>
          <w:tcPr>
            <w:tcW w:w="4569" w:type="dxa"/>
          </w:tcPr>
          <w:p w14:paraId="4D059464" w14:textId="77777777" w:rsidR="00814D1E" w:rsidRPr="00BA2CF5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2CF5">
              <w:rPr>
                <w:rFonts w:ascii="Arial" w:eastAsia="Calibri" w:hAnsi="Arial" w:cs="Arial"/>
                <w:sz w:val="24"/>
                <w:szCs w:val="24"/>
              </w:rPr>
              <w:t>környezeti következményei:</w:t>
            </w:r>
          </w:p>
        </w:tc>
        <w:tc>
          <w:tcPr>
            <w:tcW w:w="4493" w:type="dxa"/>
            <w:vAlign w:val="center"/>
          </w:tcPr>
          <w:p w14:paraId="6A1AABD9" w14:textId="47CB9A9F" w:rsidR="00814D1E" w:rsidRPr="00472FB2" w:rsidRDefault="000B7DF7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nincs</w:t>
            </w:r>
          </w:p>
        </w:tc>
      </w:tr>
      <w:tr w:rsidR="00814D1E" w:rsidRPr="00472FB2" w14:paraId="733A03E2" w14:textId="77777777" w:rsidTr="005E5553">
        <w:tc>
          <w:tcPr>
            <w:tcW w:w="4569" w:type="dxa"/>
          </w:tcPr>
          <w:p w14:paraId="4E87F5D5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egészségi következményei:</w:t>
            </w:r>
          </w:p>
        </w:tc>
        <w:tc>
          <w:tcPr>
            <w:tcW w:w="4493" w:type="dxa"/>
            <w:vAlign w:val="center"/>
          </w:tcPr>
          <w:p w14:paraId="50EEC64B" w14:textId="77777777" w:rsidR="00814D1E" w:rsidRPr="00472FB2" w:rsidRDefault="00814D1E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814D1E" w:rsidRPr="00472FB2" w14:paraId="6EAB4186" w14:textId="77777777" w:rsidTr="005E5553">
        <w:tc>
          <w:tcPr>
            <w:tcW w:w="4569" w:type="dxa"/>
          </w:tcPr>
          <w:p w14:paraId="13B3F0BC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adminisztratív terheket befolyásoló hatásai:</w:t>
            </w:r>
          </w:p>
        </w:tc>
        <w:tc>
          <w:tcPr>
            <w:tcW w:w="4493" w:type="dxa"/>
            <w:vAlign w:val="center"/>
          </w:tcPr>
          <w:p w14:paraId="79272B0B" w14:textId="77777777" w:rsidR="00814D1E" w:rsidRPr="00472FB2" w:rsidRDefault="00814D1E" w:rsidP="005E55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  <w:tr w:rsidR="00814D1E" w:rsidRPr="00472FB2" w14:paraId="7592C74F" w14:textId="77777777" w:rsidTr="005E5553">
        <w:tc>
          <w:tcPr>
            <w:tcW w:w="4569" w:type="dxa"/>
          </w:tcPr>
          <w:p w14:paraId="3AFDADB0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2CF5">
              <w:rPr>
                <w:rFonts w:ascii="Arial" w:eastAsia="Calibri" w:hAnsi="Arial" w:cs="Arial"/>
                <w:sz w:val="24"/>
                <w:szCs w:val="24"/>
              </w:rPr>
              <w:t>jogszabály megalkotásának szükségessége, a jogalkotás elmaradásának várható következménye:</w:t>
            </w:r>
          </w:p>
        </w:tc>
        <w:tc>
          <w:tcPr>
            <w:tcW w:w="4493" w:type="dxa"/>
            <w:vAlign w:val="center"/>
          </w:tcPr>
          <w:p w14:paraId="30FD0418" w14:textId="6EB92870" w:rsidR="00814D1E" w:rsidRPr="00472FB2" w:rsidRDefault="000B7DF7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 rendeletmódosítás a magasabb szintű jogszabályokkal való összhang megteremtése érdekében szükséges.</w:t>
            </w:r>
          </w:p>
        </w:tc>
      </w:tr>
      <w:tr w:rsidR="00814D1E" w:rsidRPr="00472FB2" w14:paraId="42BCAFB6" w14:textId="77777777" w:rsidTr="005E5553">
        <w:tc>
          <w:tcPr>
            <w:tcW w:w="4569" w:type="dxa"/>
          </w:tcPr>
          <w:p w14:paraId="1AF5238D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a jogszabály alkalmazásához szükséges személyi, szervezeti, tárgyi és pénzügyi feltételek:</w:t>
            </w:r>
          </w:p>
        </w:tc>
        <w:tc>
          <w:tcPr>
            <w:tcW w:w="4493" w:type="dxa"/>
            <w:vAlign w:val="center"/>
          </w:tcPr>
          <w:p w14:paraId="4961A9D2" w14:textId="77777777" w:rsidR="00814D1E" w:rsidRPr="00472FB2" w:rsidRDefault="00814D1E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Pr="00472FB2">
              <w:rPr>
                <w:rFonts w:ascii="Arial" w:eastAsia="Times New Roman" w:hAnsi="Arial" w:cs="Arial"/>
                <w:sz w:val="24"/>
                <w:szCs w:val="24"/>
              </w:rPr>
              <w:t>iztosítottak</w:t>
            </w:r>
          </w:p>
        </w:tc>
      </w:tr>
      <w:tr w:rsidR="00814D1E" w:rsidRPr="00472FB2" w14:paraId="489E932C" w14:textId="77777777" w:rsidTr="005E5553">
        <w:tc>
          <w:tcPr>
            <w:tcW w:w="4569" w:type="dxa"/>
          </w:tcPr>
          <w:p w14:paraId="5BADAB76" w14:textId="77777777" w:rsidR="00814D1E" w:rsidRPr="00472FB2" w:rsidRDefault="00814D1E" w:rsidP="00814D1E">
            <w:pPr>
              <w:numPr>
                <w:ilvl w:val="0"/>
                <w:numId w:val="48"/>
              </w:numPr>
              <w:spacing w:after="240" w:line="240" w:lineRule="auto"/>
              <w:ind w:left="426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Calibri" w:hAnsi="Arial" w:cs="Arial"/>
                <w:sz w:val="24"/>
                <w:szCs w:val="24"/>
              </w:rPr>
              <w:t>egyéb:</w:t>
            </w:r>
          </w:p>
        </w:tc>
        <w:tc>
          <w:tcPr>
            <w:tcW w:w="4493" w:type="dxa"/>
            <w:vAlign w:val="center"/>
          </w:tcPr>
          <w:p w14:paraId="3097BF9C" w14:textId="77777777" w:rsidR="00814D1E" w:rsidRPr="00472FB2" w:rsidRDefault="00814D1E" w:rsidP="005E55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72FB2">
              <w:rPr>
                <w:rFonts w:ascii="Arial" w:eastAsia="Times New Roman" w:hAnsi="Arial" w:cs="Arial"/>
                <w:sz w:val="24"/>
                <w:szCs w:val="24"/>
              </w:rPr>
              <w:t>nincs</w:t>
            </w:r>
          </w:p>
        </w:tc>
      </w:tr>
    </w:tbl>
    <w:p w14:paraId="625E82B9" w14:textId="77777777" w:rsidR="00814D1E" w:rsidRPr="00472FB2" w:rsidRDefault="00814D1E" w:rsidP="00814D1E">
      <w:pPr>
        <w:spacing w:after="0" w:line="259" w:lineRule="auto"/>
        <w:rPr>
          <w:rFonts w:ascii="Arial" w:eastAsia="Calibri" w:hAnsi="Arial" w:cs="Arial"/>
          <w:sz w:val="24"/>
          <w:szCs w:val="24"/>
        </w:rPr>
      </w:pPr>
    </w:p>
    <w:p w14:paraId="2980AD5F" w14:textId="5687C99F" w:rsidR="00814D1E" w:rsidRPr="00EF2EC1" w:rsidRDefault="00814D1E" w:rsidP="00EF2EC1">
      <w:pPr>
        <w:spacing w:line="259" w:lineRule="auto"/>
        <w:rPr>
          <w:rFonts w:ascii="Arial" w:eastAsia="Calibri" w:hAnsi="Arial" w:cs="Arial"/>
          <w:sz w:val="24"/>
          <w:szCs w:val="24"/>
        </w:rPr>
      </w:pPr>
      <w:r w:rsidRPr="00472FB2">
        <w:rPr>
          <w:rFonts w:ascii="Arial" w:eastAsia="Calibri" w:hAnsi="Arial" w:cs="Arial"/>
          <w:sz w:val="24"/>
          <w:szCs w:val="24"/>
        </w:rPr>
        <w:br w:type="page"/>
      </w:r>
    </w:p>
    <w:p w14:paraId="0D3BD705" w14:textId="7E82C9C6" w:rsidR="00105A93" w:rsidRDefault="008E4076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placeholder>
            <w:docPart w:val="EDE9176655914481AF5F5E7CE02A448E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105A93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Stlus1"/>
          <w:rFonts w:cstheme="minorHAnsi"/>
          <w:bCs/>
          <w:caps w:val="0"/>
          <w:sz w:val="24"/>
          <w:szCs w:val="24"/>
        </w:rPr>
        <w:alias w:val="Előterjesztés címe"/>
        <w:tag w:val="Előterjesztés címe"/>
        <w:id w:val="-2059622846"/>
        <w:placeholder>
          <w:docPart w:val="7D868D7F801A476590FCE97DE9A1FC03"/>
        </w:placeholder>
      </w:sdtPr>
      <w:sdtEndPr>
        <w:rPr>
          <w:rStyle w:val="elterjesztscm2"/>
          <w:b/>
          <w:bCs w:val="0"/>
          <w:caps/>
          <w:szCs w:val="22"/>
          <w:u w:val="single"/>
        </w:rPr>
      </w:sdtEndPr>
      <w:sdtContent>
        <w:sdt>
          <w:sdtPr>
            <w:rPr>
              <w:rStyle w:val="Stlus1"/>
              <w:rFonts w:cstheme="minorHAnsi"/>
              <w:b/>
              <w:bCs/>
              <w:sz w:val="24"/>
              <w:szCs w:val="24"/>
              <w:u w:val="single"/>
            </w:rPr>
            <w:alias w:val="Előterjesztés címe"/>
            <w:tag w:val="Előterjesztés címe"/>
            <w:id w:val="-544445675"/>
            <w:placeholder>
              <w:docPart w:val="2F954519380842AA9352CBDEAA24A5A4"/>
            </w:placeholder>
          </w:sdtPr>
          <w:sdtEndPr>
            <w:rPr>
              <w:rStyle w:val="Stlus1"/>
              <w:rFonts w:cs="Arial"/>
              <w:b w:val="0"/>
              <w:bCs w:val="0"/>
              <w:sz w:val="28"/>
              <w:szCs w:val="22"/>
              <w:u w:val="none"/>
            </w:rPr>
          </w:sdtEndPr>
          <w:sdtContent>
            <w:p w14:paraId="4BB48A19" w14:textId="781857D4" w:rsidR="00105A93" w:rsidRDefault="002846CE" w:rsidP="00DF2905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 w:cstheme="minorHAnsi"/>
                  <w:sz w:val="28"/>
                </w:rPr>
              </w:pPr>
              <w:r>
                <w:rPr>
                  <w:rStyle w:val="Stlus1"/>
                  <w:rFonts w:cstheme="minorHAnsi"/>
                  <w:b/>
                  <w:bCs/>
                  <w:sz w:val="24"/>
                  <w:szCs w:val="24"/>
                  <w:u w:val="single"/>
                </w:rPr>
                <w:t xml:space="preserve">a távhőszolgáltatásról, a távhőszolgáltatási díjak megállapításáról és a díjalkalmazás feltételeiről </w:t>
              </w:r>
              <w:r w:rsidR="00E73AD5">
                <w:rPr>
                  <w:rStyle w:val="Stlus1"/>
                  <w:rFonts w:cstheme="minorHAnsi"/>
                  <w:b/>
                  <w:bCs/>
                  <w:sz w:val="24"/>
                  <w:szCs w:val="24"/>
                  <w:u w:val="single"/>
                </w:rPr>
                <w:t xml:space="preserve">szóló rendelet módosítása </w:t>
              </w:r>
              <w:r w:rsidR="00A11B8B" w:rsidRPr="00A11B8B">
                <w:rPr>
                  <w:rStyle w:val="Stlus1"/>
                  <w:rFonts w:cstheme="minorHAnsi"/>
                  <w:b/>
                  <w:bCs/>
                  <w:sz w:val="24"/>
                  <w:szCs w:val="24"/>
                  <w:u w:val="single"/>
                </w:rPr>
                <w:t>TÁRGYÁBAN</w:t>
              </w:r>
            </w:p>
          </w:sdtContent>
        </w:sdt>
      </w:sdtContent>
    </w:sdt>
    <w:bookmarkEnd w:id="1"/>
    <w:p w14:paraId="17AD15F0" w14:textId="77777777" w:rsidR="00137126" w:rsidRDefault="00137126" w:rsidP="00C62BA0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14:paraId="3BEE4E00" w14:textId="5659FEF6" w:rsidR="00C62BA0" w:rsidRPr="00597DE9" w:rsidRDefault="00C62BA0" w:rsidP="00C62BA0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597DE9">
        <w:rPr>
          <w:rFonts w:ascii="Arial" w:hAnsi="Arial" w:cs="Arial"/>
          <w:color w:val="000000"/>
          <w:sz w:val="28"/>
          <w:szCs w:val="28"/>
        </w:rPr>
        <w:t>INDOKOLÁS</w:t>
      </w:r>
    </w:p>
    <w:p w14:paraId="4C0389BC" w14:textId="77777777" w:rsidR="00C62BA0" w:rsidRPr="007327AE" w:rsidRDefault="00C62BA0" w:rsidP="00597DE9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14:paraId="76044A66" w14:textId="3389799C" w:rsidR="007A112A" w:rsidRDefault="007A112A" w:rsidP="00E73A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 városban a távhőszolgáltatás rendjét Mór Városi Önkormányzat Képviselő-testületének a távhőszolgáltatásról, a távhőszolgáltatási díjak megállapításáról és a díjalkalmazás feltételeiről szóló 18/2017. (V. 3.) önkormányzati rendelet </w:t>
      </w:r>
      <w:r w:rsidR="00DA141D">
        <w:rPr>
          <w:rFonts w:ascii="Arial" w:hAnsi="Arial" w:cs="Arial"/>
          <w:sz w:val="24"/>
          <w:szCs w:val="24"/>
        </w:rPr>
        <w:t xml:space="preserve">(a továbbiakban: Rendelet) </w:t>
      </w:r>
      <w:r>
        <w:rPr>
          <w:rFonts w:ascii="Arial" w:hAnsi="Arial" w:cs="Arial"/>
          <w:sz w:val="24"/>
          <w:szCs w:val="24"/>
        </w:rPr>
        <w:t>szabályozza. A távhőszolgáltatással ellátott létesítmények távhőellátását Mór Városi Önkormányzat a Móri Hőtermelő- és Szolgáltató Kft. (8060 Mór, Dózsa Gy. u. 22/A.) útján végzi.</w:t>
      </w:r>
    </w:p>
    <w:p w14:paraId="61F7CC73" w14:textId="77777777" w:rsidR="007A112A" w:rsidRDefault="007A112A" w:rsidP="00E73A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6842C8" w14:textId="58EE592C" w:rsidR="008D3207" w:rsidRPr="00EF2EC1" w:rsidRDefault="007A112A" w:rsidP="00EF2E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önkormányzati rendeletalkotásra felhatalmazást adó, a távhőszolgáltatásról szóló 2005. évi XVIII. törvény (a továbbiakban: Tszt.), valamint </w:t>
      </w:r>
      <w:r w:rsidR="00826133">
        <w:rPr>
          <w:rFonts w:ascii="Arial" w:hAnsi="Arial" w:cs="Arial"/>
          <w:sz w:val="24"/>
          <w:szCs w:val="24"/>
        </w:rPr>
        <w:t xml:space="preserve">a távhőszolgáltatásról szóló 2005. évi XVIII. törvény végrehajtásáról szóló 157/2005. (VIII. 15.) Korm. rendelet (a továbbiakban: Vhr.) </w:t>
      </w:r>
      <w:r w:rsidR="008D3207">
        <w:rPr>
          <w:rFonts w:ascii="Arial" w:hAnsi="Arial" w:cs="Arial"/>
          <w:sz w:val="24"/>
          <w:szCs w:val="24"/>
        </w:rPr>
        <w:t xml:space="preserve">szabályai </w:t>
      </w:r>
      <w:r w:rsidR="00826133">
        <w:rPr>
          <w:rFonts w:ascii="Arial" w:hAnsi="Arial" w:cs="Arial"/>
          <w:sz w:val="24"/>
          <w:szCs w:val="24"/>
        </w:rPr>
        <w:t>az Európai Unió energiahatékonyságról szóló iránye</w:t>
      </w:r>
      <w:r w:rsidR="00C02358">
        <w:rPr>
          <w:rFonts w:ascii="Arial" w:hAnsi="Arial" w:cs="Arial"/>
          <w:sz w:val="24"/>
          <w:szCs w:val="24"/>
        </w:rPr>
        <w:t>lve</w:t>
      </w:r>
      <w:r w:rsidR="008D3207">
        <w:rPr>
          <w:rFonts w:ascii="Arial" w:hAnsi="Arial" w:cs="Arial"/>
          <w:sz w:val="24"/>
          <w:szCs w:val="24"/>
        </w:rPr>
        <w:t>i rendelkezéseinek végrehajtása érdekében</w:t>
      </w:r>
      <w:r w:rsidR="00C02358">
        <w:rPr>
          <w:rFonts w:ascii="Arial" w:hAnsi="Arial" w:cs="Arial"/>
          <w:sz w:val="24"/>
          <w:szCs w:val="24"/>
        </w:rPr>
        <w:t xml:space="preserve"> </w:t>
      </w:r>
      <w:r w:rsidR="001B013C">
        <w:rPr>
          <w:rFonts w:ascii="Arial" w:hAnsi="Arial" w:cs="Arial"/>
          <w:sz w:val="24"/>
          <w:szCs w:val="24"/>
        </w:rPr>
        <w:t>2023</w:t>
      </w:r>
      <w:r w:rsidR="0063725D">
        <w:rPr>
          <w:rFonts w:ascii="Arial" w:hAnsi="Arial" w:cs="Arial"/>
          <w:sz w:val="24"/>
          <w:szCs w:val="24"/>
        </w:rPr>
        <w:t xml:space="preserve">. év végén </w:t>
      </w:r>
      <w:r w:rsidR="00826133">
        <w:rPr>
          <w:rFonts w:ascii="Arial" w:hAnsi="Arial" w:cs="Arial"/>
          <w:sz w:val="24"/>
          <w:szCs w:val="24"/>
        </w:rPr>
        <w:t>lényegesen megváltoztak.</w:t>
      </w:r>
      <w:r w:rsidR="0063725D">
        <w:rPr>
          <w:rFonts w:ascii="Arial" w:hAnsi="Arial" w:cs="Arial"/>
          <w:sz w:val="24"/>
          <w:szCs w:val="24"/>
        </w:rPr>
        <w:t xml:space="preserve"> </w:t>
      </w:r>
      <w:r w:rsidR="008D3207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Tszt. 3. §-ában új fogalomként jelent meg a „fűtés egyedi szabályozhatósága”, melynek értelmében a felhasználási hely fűtése egyedileg szabályozható, ha – a közös használatú épületrészek kivételével – az egyes épületrészek hőleadó készülékei egyedileg rendelkeznek a hőleadásuk – más épületrészek hőleadó készülékei hőleadásának akadályozása nélküli – befolyásolására szolgáló szerelvénnyel.</w:t>
      </w:r>
      <w:r w:rsidR="000F5335">
        <w:rPr>
          <w:rFonts w:ascii="Arial" w:hAnsi="Arial" w:cs="Arial"/>
          <w:sz w:val="24"/>
          <w:szCs w:val="24"/>
        </w:rPr>
        <w:t xml:space="preserve"> </w:t>
      </w:r>
      <w:r w:rsidR="00BB1BEB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A </w:t>
      </w:r>
      <w:proofErr w:type="gramStart"/>
      <w:r w:rsidR="008D3207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Tszt.-</w:t>
      </w:r>
      <w:proofErr w:type="gramEnd"/>
      <w:r w:rsidR="008D3207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ben rögzítésre került, hogy a távhőszolgáltatással ellátott lakóépületek és vegyes célra használt épületek esetén – a közös használatban lévő épületrészek kivételével – kötelező a fűtési költségmegosztó felszerelése az egyes hőleadó készülékekre, ha az műszakilag megvalósítható és a lehetséges energiamegtakarítással való arányosság tekintetében költséghatékony. E</w:t>
      </w:r>
      <w:r w:rsidR="00BB1BEB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hhez kapcsolódóan szabályoz </w:t>
      </w:r>
      <w:r w:rsidR="008D3207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Vhr. 17/C. §-</w:t>
      </w:r>
      <w:r w:rsidR="00BB1BEB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a, miszerint</w:t>
      </w:r>
      <w:r w:rsidR="008D3207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a felhasználó köteles gondoskodni a közös használatú épületrészek kivételével az épületrészekben az elfogyasztott fűtési célú távhő elszámolása érdekében hiteles fűtési hőfogyasztás-mérő, valamint – ha használati meleg víz biztosítására is sor kerül – a használati meleg víz elszámolása érdekében hiteles fűtési hőfogyasztás-mérő és használati meleg víz vízmennyiség-mérő felszereléséről</w:t>
      </w:r>
    </w:p>
    <w:p w14:paraId="2DD6ACE1" w14:textId="77777777" w:rsidR="008D3207" w:rsidRPr="008D3207" w:rsidRDefault="008D3207" w:rsidP="00EF2EC1">
      <w:p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a) új csatlakozás esetén, ha az új épületben kerül kialakításra; vagy</w:t>
      </w:r>
    </w:p>
    <w:p w14:paraId="25378CA7" w14:textId="73ED590A" w:rsidR="00BB1BEB" w:rsidRDefault="008D3207" w:rsidP="00EF2EC1">
      <w:p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b) meglévő épület esetén, ha az épületrészenkénti hiteles mérés utólagos kialakítása műszakilag megvalósítható és költséghatékony.</w:t>
      </w:r>
    </w:p>
    <w:p w14:paraId="00220C5B" w14:textId="17E7C0C8" w:rsidR="00AD4864" w:rsidRPr="008D3207" w:rsidRDefault="008D3207" w:rsidP="00AD48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rendelkezések értelmében a</w:t>
      </w:r>
      <w:r w:rsidR="00CB366E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felhasználóknak</w:t>
      </w:r>
      <w:r w:rsidR="006F557A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kötelezővé vál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t</w:t>
      </w:r>
      <w:r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a fűtési költségmegosztó felszerelése, ha új, távhővel ellátott épület létesül, továbbá, ha a meglévő épületben a külön mérés utólagos kialakítása műszakilag megvalósítható és költséghatékony.</w:t>
      </w:r>
      <w:r w:rsidR="008C2AF1" w:rsidRP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="008C2AF1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Vhr.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meghatároz olyan körülményeket, melyek fennállása esetén eleve műszakilag nem megvalósíthatónak kell tekinteni a meglévő rendszert, pl. ha </w:t>
      </w:r>
      <w:r w:rsidR="008C2AF1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felhasználási hely meglévő hőellátó rendszerének olyan átalakítás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ára lenne </w:t>
      </w:r>
      <w:r w:rsidR="008C2AF1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szükség, amely csökkenti az egyes épületrészek megközelítésére, elhagyására rendelkezésre álló teret, épületstatikai szempontból nem megengedett vagy az épületrészekben kialakított lakótér olyan mértékű megváltoztatásával jár, amely jelentősen hátrányosan befolyásolja a lakótér rendeltetésszerű használatát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. Másrészt meghatározza, hogy </w:t>
      </w:r>
      <w:r w:rsidR="008C2AF1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a fűtési célú távhőfelhasználás épületrészenkénti hiteles mérés utólagos kialakításának költséghatékonyságát a 8. melléklet szerint elvégzett költséghatékonysági vizsgálat alapján 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kell meg</w:t>
      </w:r>
      <w:r w:rsidR="008C2AF1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állapít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ani</w:t>
      </w:r>
      <w:r w:rsidR="008C2AF1" w:rsidRPr="008D3207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</w:t>
      </w:r>
      <w:r w:rsidR="00AD4864" w:rsidRPr="00AD4864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="00AD4864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A Vhr. 17/C. § (1c) bekezdése szerint a meglévő fűtési </w:t>
      </w:r>
      <w:r w:rsidR="00AD4864">
        <w:rPr>
          <w:rFonts w:ascii="Arial" w:eastAsia="Times New Roman" w:hAnsi="Arial" w:cs="Arial"/>
          <w:color w:val="222222"/>
          <w:sz w:val="24"/>
          <w:szCs w:val="24"/>
          <w:lang w:eastAsia="hu-HU"/>
        </w:rPr>
        <w:lastRenderedPageBreak/>
        <w:t>költségmegosztó hiteles fűtési hőmennyiségmérőre történő cseréje nem tekinthető költséghatékonynak.</w:t>
      </w:r>
    </w:p>
    <w:p w14:paraId="6987B9CF" w14:textId="2B280A5F" w:rsidR="008C2AF1" w:rsidRDefault="008C2AF1" w:rsidP="008D32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14:paraId="4A539E0B" w14:textId="2FD628B4" w:rsidR="001A530B" w:rsidRDefault="008D3207" w:rsidP="008C2A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182040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>A</w:t>
      </w:r>
      <w:r w:rsidR="00E02BCA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 xml:space="preserve"> Tszt. 43. § (5b) bekezdése szerinti</w:t>
      </w:r>
      <w:r w:rsidRPr="00182040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 xml:space="preserve"> kötelez</w:t>
      </w:r>
      <w:r w:rsidR="00877092" w:rsidRPr="00182040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>ettséget</w:t>
      </w:r>
      <w:r w:rsidRPr="00182040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 xml:space="preserve"> a</w:t>
      </w:r>
      <w:r w:rsidR="00CB366E" w:rsidRPr="00182040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 xml:space="preserve"> felhasználóknak</w:t>
      </w:r>
      <w:r w:rsidRPr="00182040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 xml:space="preserve"> a Tszt. 59/C. § alapján legkésőbb 2027. január 1-jéig kell teljesíten</w:t>
      </w:r>
      <w:r w:rsidR="008C2AF1" w:rsidRPr="00182040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>i</w:t>
      </w:r>
      <w:r w:rsidR="000F5335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</w:t>
      </w:r>
      <w:r w:rsidR="000F5335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</w:t>
      </w:r>
      <w:r w:rsidR="008C2AF1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Tszt. a jegyző feladataként rögzíti a határidő lejártát követően a felhasználók költségmegosztókra vonatkozó kötelezettségei teljesítésének ellenőrzését.</w:t>
      </w:r>
      <w:r w:rsidR="001A530B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A rendelet-tervezet 51/A. § (3) bekezdésében foglaltak szerint a felhasználóknak 2027. január 31-ig kell nyilatkozniuk a távhőszolgáltató felé </w:t>
      </w:r>
      <w:r w:rsidR="0042784C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a kötelezettség teljesítésével kapcsolatban. </w:t>
      </w:r>
      <w:r w:rsidR="0042784C"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Ha a felhasználó a Vhr. 17/C. § (1d) bekezdésében előírt átalakítás</w:t>
      </w:r>
      <w:r w:rsidR="00CE390E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(költségosztók felszerelése)</w:t>
      </w:r>
      <w:r w:rsidR="000A359F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</w:t>
      </w:r>
      <w:r w:rsidR="0042784C"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mellőzéséről nyilatkozik, vagy a nyilatkozat megtételét elmulasztja</w:t>
      </w:r>
      <w:r w:rsidR="0042784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, a jegyző </w:t>
      </w:r>
      <w:r w:rsidR="001A530B"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távhőszolgáltató közreműködésével megvizsgálja a Vhr. 17/E. § (3a) bekezdésben foglalt jogkövetkezmény</w:t>
      </w:r>
      <w:r w:rsidR="0042784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</w:t>
      </w:r>
      <w:r w:rsidR="001A530B"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alkalmazásának lehetőségét</w:t>
      </w:r>
      <w:r w:rsidR="0042784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. </w:t>
      </w:r>
      <w:r w:rsidR="00600FC9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Abban az esetben, ha a fűtési költségmegosztók alkalmazása költséghatékony megoldásnak minősül, mindaddig amíg a tulajdonosi közösség nem végezteti el az átalakítást </w:t>
      </w:r>
      <w:r w:rsidR="00600FC9" w:rsidRPr="00600FC9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az </w:t>
      </w:r>
      <w:r w:rsidR="00877092" w:rsidRPr="00600FC9">
        <w:rPr>
          <w:rFonts w:ascii="Arial" w:eastAsia="Times New Roman" w:hAnsi="Arial" w:cs="Arial"/>
          <w:sz w:val="24"/>
          <w:szCs w:val="24"/>
          <w:lang w:eastAsia="hu-HU"/>
        </w:rPr>
        <w:t>érintett felhasználási hely esetén az épületrészekre kiszámlázandó fűtési hőmennyiséget a felhasználási hely fajlagos fűtési hőfelhasználása 2,5-szeresének és az épületrészek fűtött légtérfogatának a szorzataként kell meghatározni.</w:t>
      </w:r>
      <w:r w:rsidR="00600FC9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42784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Mentesség csak azoknál a társasházaknál fordulhat elő, amelyek esetében a </w:t>
      </w:r>
      <w:r w:rsidR="0087709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Tszt. és Vhr. előírásai szerint elvégzett </w:t>
      </w:r>
      <w:r w:rsidR="0042784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költséghatékonysági vizsgálat alapján nem megvalósítható vagy nem </w:t>
      </w:r>
      <w:r w:rsidR="00CE390E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költséghatékony </w:t>
      </w:r>
      <w:r w:rsidR="0042784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az átalakítás, </w:t>
      </w:r>
      <w:r w:rsidR="00CE390E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ezen társasházaknak</w:t>
      </w:r>
      <w:r w:rsidR="0042784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mentességi nyilatkozatot kell beszerezniük.</w:t>
      </w:r>
    </w:p>
    <w:p w14:paraId="2D626E94" w14:textId="77777777" w:rsidR="00EE769A" w:rsidRDefault="00EE769A" w:rsidP="006606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B08420" w14:textId="110F6F2B" w:rsidR="00375C52" w:rsidRDefault="00E753BA" w:rsidP="006606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távhőszolgáltató MÓRHŐ Kft-től kapott információ szerint a Móron távhőenergiával fűtött </w:t>
      </w:r>
      <w:r w:rsidR="00545292" w:rsidRPr="00545292">
        <w:rPr>
          <w:rFonts w:ascii="Arial" w:hAnsi="Arial" w:cs="Arial"/>
          <w:sz w:val="24"/>
          <w:szCs w:val="24"/>
        </w:rPr>
        <w:t>120</w:t>
      </w:r>
      <w:r w:rsidR="00646F5B">
        <w:rPr>
          <w:rFonts w:ascii="Arial" w:hAnsi="Arial" w:cs="Arial"/>
          <w:sz w:val="24"/>
          <w:szCs w:val="24"/>
        </w:rPr>
        <w:t>2</w:t>
      </w:r>
      <w:r w:rsidR="00545292" w:rsidRPr="00545292">
        <w:rPr>
          <w:rFonts w:ascii="Arial" w:hAnsi="Arial" w:cs="Arial"/>
          <w:sz w:val="24"/>
          <w:szCs w:val="24"/>
        </w:rPr>
        <w:t xml:space="preserve"> </w:t>
      </w:r>
      <w:r w:rsidRPr="00597DE9">
        <w:rPr>
          <w:rFonts w:ascii="Arial" w:hAnsi="Arial" w:cs="Arial"/>
          <w:sz w:val="24"/>
          <w:szCs w:val="24"/>
        </w:rPr>
        <w:t>lakás</w:t>
      </w:r>
      <w:r w:rsidR="00545292" w:rsidRPr="00597DE9">
        <w:rPr>
          <w:rFonts w:ascii="Arial" w:hAnsi="Arial" w:cs="Arial"/>
          <w:sz w:val="24"/>
          <w:szCs w:val="24"/>
        </w:rPr>
        <w:t>ból</w:t>
      </w:r>
      <w:r w:rsidRPr="00545292">
        <w:rPr>
          <w:rFonts w:ascii="Arial" w:hAnsi="Arial" w:cs="Arial"/>
          <w:sz w:val="24"/>
          <w:szCs w:val="24"/>
        </w:rPr>
        <w:t xml:space="preserve"> </w:t>
      </w:r>
      <w:r w:rsidR="00545292" w:rsidRPr="00545292">
        <w:rPr>
          <w:rFonts w:ascii="Arial" w:hAnsi="Arial" w:cs="Arial"/>
          <w:sz w:val="24"/>
          <w:szCs w:val="24"/>
        </w:rPr>
        <w:t>520 lakás</w:t>
      </w:r>
      <w:r w:rsidRPr="00545292">
        <w:rPr>
          <w:rFonts w:ascii="Arial" w:hAnsi="Arial" w:cs="Arial"/>
          <w:sz w:val="24"/>
          <w:szCs w:val="24"/>
        </w:rPr>
        <w:t xml:space="preserve"> már költségmegosztókkal felszerelt</w:t>
      </w:r>
      <w:r w:rsidR="00375C52" w:rsidRPr="00545292">
        <w:rPr>
          <w:rFonts w:ascii="Arial" w:hAnsi="Arial" w:cs="Arial"/>
          <w:sz w:val="24"/>
          <w:szCs w:val="24"/>
        </w:rPr>
        <w:t xml:space="preserve">. </w:t>
      </w:r>
      <w:r w:rsidR="00375C52" w:rsidRPr="00597DE9">
        <w:rPr>
          <w:rFonts w:ascii="Arial" w:hAnsi="Arial" w:cs="Arial"/>
          <w:sz w:val="24"/>
          <w:szCs w:val="24"/>
        </w:rPr>
        <w:t>A szolgáltató tájékoztatása szerint Mór városban olyan távhővel fűtött többlakásos lakóépület, melyben az épület fűtésrendszer</w:t>
      </w:r>
      <w:r w:rsidR="00030941" w:rsidRPr="00597DE9">
        <w:rPr>
          <w:rFonts w:ascii="Arial" w:hAnsi="Arial" w:cs="Arial"/>
          <w:sz w:val="24"/>
          <w:szCs w:val="24"/>
        </w:rPr>
        <w:t>ének vagy magának az épületnek a</w:t>
      </w:r>
      <w:r w:rsidR="00375C52" w:rsidRPr="00597DE9">
        <w:rPr>
          <w:rFonts w:ascii="Arial" w:hAnsi="Arial" w:cs="Arial"/>
          <w:sz w:val="24"/>
          <w:szCs w:val="24"/>
        </w:rPr>
        <w:t xml:space="preserve"> kialakítása eleve kizárja a költségosztók felszerelését, nem épült.</w:t>
      </w:r>
      <w:r w:rsidR="00375C52">
        <w:rPr>
          <w:rFonts w:ascii="Arial" w:hAnsi="Arial" w:cs="Arial"/>
          <w:sz w:val="24"/>
          <w:szCs w:val="24"/>
        </w:rPr>
        <w:t xml:space="preserve"> </w:t>
      </w:r>
      <w:r w:rsidR="000F5335">
        <w:rPr>
          <w:rFonts w:ascii="Arial" w:hAnsi="Arial" w:cs="Arial"/>
          <w:sz w:val="24"/>
          <w:szCs w:val="24"/>
        </w:rPr>
        <w:t>Tehát a</w:t>
      </w:r>
      <w:r w:rsidR="00375C52">
        <w:rPr>
          <w:rFonts w:ascii="Arial" w:hAnsi="Arial" w:cs="Arial"/>
          <w:sz w:val="24"/>
          <w:szCs w:val="24"/>
        </w:rPr>
        <w:t>zon lakások esetében, melyekben még nem történt meg a költségmegosztók felszerelése, a felhasználóknak költséghatékonysági vizsgálatot kell végeztetni és annak eredménye szerint kell a törvényi kötelezettséget teljesíteni.</w:t>
      </w:r>
    </w:p>
    <w:p w14:paraId="4CFCEB68" w14:textId="77777777" w:rsidR="000F5335" w:rsidRDefault="000F5335" w:rsidP="006606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B653CA" w14:textId="45E4553C" w:rsidR="00DA3A11" w:rsidRDefault="000F5335" w:rsidP="006606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Tszt. és a Vhr. szabályaival való összhang megteremtése érdekében</w:t>
      </w:r>
      <w:r w:rsidR="00DA141D">
        <w:rPr>
          <w:rFonts w:ascii="Arial" w:hAnsi="Arial" w:cs="Arial"/>
          <w:sz w:val="24"/>
          <w:szCs w:val="24"/>
        </w:rPr>
        <w:t xml:space="preserve"> </w:t>
      </w:r>
      <w:r w:rsidR="00DA141D" w:rsidRPr="00597DE9">
        <w:rPr>
          <w:rFonts w:ascii="Arial" w:hAnsi="Arial" w:cs="Arial"/>
          <w:b/>
          <w:bCs/>
          <w:sz w:val="24"/>
          <w:szCs w:val="24"/>
        </w:rPr>
        <w:t>a Rendeletet módosítani szükséges</w:t>
      </w:r>
      <w:r w:rsidR="00BA46F9" w:rsidRPr="00597DE9">
        <w:rPr>
          <w:rFonts w:ascii="Arial" w:hAnsi="Arial" w:cs="Arial"/>
          <w:b/>
          <w:bCs/>
          <w:sz w:val="24"/>
          <w:szCs w:val="24"/>
        </w:rPr>
        <w:t xml:space="preserve">, mely során </w:t>
      </w:r>
      <w:r w:rsidR="00F26E7A" w:rsidRPr="00597DE9">
        <w:rPr>
          <w:rFonts w:ascii="Arial" w:hAnsi="Arial" w:cs="Arial"/>
          <w:b/>
          <w:bCs/>
          <w:sz w:val="24"/>
          <w:szCs w:val="24"/>
        </w:rPr>
        <w:t xml:space="preserve">- a Tszt. 6. § (2) bekezdés j) pontja </w:t>
      </w:r>
      <w:r w:rsidR="00321044">
        <w:rPr>
          <w:rFonts w:ascii="Arial" w:hAnsi="Arial" w:cs="Arial"/>
          <w:b/>
          <w:bCs/>
          <w:sz w:val="24"/>
          <w:szCs w:val="24"/>
        </w:rPr>
        <w:t xml:space="preserve">és 60. § (3) bekezdése </w:t>
      </w:r>
      <w:r w:rsidR="00F26E7A" w:rsidRPr="00597DE9">
        <w:rPr>
          <w:rFonts w:ascii="Arial" w:hAnsi="Arial" w:cs="Arial"/>
          <w:b/>
          <w:bCs/>
          <w:sz w:val="24"/>
          <w:szCs w:val="24"/>
        </w:rPr>
        <w:t xml:space="preserve">felhatalmazása alapján - </w:t>
      </w:r>
      <w:r w:rsidR="00A73CBD" w:rsidRPr="00597DE9">
        <w:rPr>
          <w:rFonts w:ascii="Arial" w:hAnsi="Arial" w:cs="Arial"/>
          <w:b/>
          <w:bCs/>
          <w:sz w:val="24"/>
          <w:szCs w:val="24"/>
        </w:rPr>
        <w:t>meg kell állapítani - a Vhr. általános előírásainak figyelembevételével – a fűtési költségmegosztó felszerelésének műszaki megvalósíthatósági és költséghatékonysági egyedi szempontjait, ütemezését és egyéb feltételeit</w:t>
      </w:r>
      <w:r w:rsidR="00A73CBD">
        <w:rPr>
          <w:rFonts w:ascii="Arial" w:hAnsi="Arial" w:cs="Arial"/>
          <w:sz w:val="24"/>
          <w:szCs w:val="24"/>
        </w:rPr>
        <w:t xml:space="preserve">. Továbbá </w:t>
      </w:r>
      <w:r w:rsidR="00BA46F9">
        <w:rPr>
          <w:rFonts w:ascii="Arial" w:hAnsi="Arial" w:cs="Arial"/>
          <w:sz w:val="24"/>
          <w:szCs w:val="24"/>
        </w:rPr>
        <w:t>indokolt a</w:t>
      </w:r>
      <w:r w:rsidR="00A73CBD">
        <w:rPr>
          <w:rFonts w:ascii="Arial" w:hAnsi="Arial" w:cs="Arial"/>
          <w:sz w:val="24"/>
          <w:szCs w:val="24"/>
        </w:rPr>
        <w:t xml:space="preserve"> </w:t>
      </w:r>
      <w:r w:rsidR="00BA46F9">
        <w:rPr>
          <w:rFonts w:ascii="Arial" w:hAnsi="Arial" w:cs="Arial"/>
          <w:sz w:val="24"/>
          <w:szCs w:val="24"/>
        </w:rPr>
        <w:t xml:space="preserve">távhőszolgáltató </w:t>
      </w:r>
      <w:r w:rsidR="00A73CBD">
        <w:rPr>
          <w:rFonts w:ascii="Arial" w:hAnsi="Arial" w:cs="Arial"/>
          <w:sz w:val="24"/>
          <w:szCs w:val="24"/>
        </w:rPr>
        <w:t xml:space="preserve">egyéb </w:t>
      </w:r>
      <w:r w:rsidR="00BA46F9">
        <w:rPr>
          <w:rFonts w:ascii="Arial" w:hAnsi="Arial" w:cs="Arial"/>
          <w:sz w:val="24"/>
          <w:szCs w:val="24"/>
        </w:rPr>
        <w:t>módosítási javaslatait is figyelembe venni</w:t>
      </w:r>
      <w:r w:rsidR="00DA141D">
        <w:rPr>
          <w:rFonts w:ascii="Arial" w:hAnsi="Arial" w:cs="Arial"/>
          <w:sz w:val="24"/>
          <w:szCs w:val="24"/>
        </w:rPr>
        <w:t>.</w:t>
      </w:r>
      <w:r w:rsidR="00A73CBD">
        <w:rPr>
          <w:rFonts w:ascii="Arial" w:hAnsi="Arial" w:cs="Arial"/>
          <w:sz w:val="24"/>
          <w:szCs w:val="24"/>
        </w:rPr>
        <w:t xml:space="preserve"> </w:t>
      </w:r>
      <w:r w:rsidR="004D2558">
        <w:rPr>
          <w:rFonts w:ascii="Arial" w:hAnsi="Arial" w:cs="Arial"/>
          <w:sz w:val="24"/>
          <w:szCs w:val="24"/>
        </w:rPr>
        <w:t xml:space="preserve">Mindezek alapján a rendelet módosítását </w:t>
      </w:r>
      <w:r w:rsidR="00BA46F9">
        <w:rPr>
          <w:rFonts w:ascii="Arial" w:hAnsi="Arial" w:cs="Arial"/>
          <w:sz w:val="24"/>
          <w:szCs w:val="24"/>
        </w:rPr>
        <w:t xml:space="preserve">a MÓRHŐ Kft-vel egyeztetve </w:t>
      </w:r>
      <w:r w:rsidR="004D2558">
        <w:rPr>
          <w:rFonts w:ascii="Arial" w:hAnsi="Arial" w:cs="Arial"/>
          <w:sz w:val="24"/>
          <w:szCs w:val="24"/>
        </w:rPr>
        <w:t>előkészítettük.</w:t>
      </w:r>
      <w:r w:rsidR="006D2036">
        <w:rPr>
          <w:rFonts w:ascii="Arial" w:hAnsi="Arial" w:cs="Arial"/>
          <w:sz w:val="24"/>
          <w:szCs w:val="24"/>
        </w:rPr>
        <w:t xml:space="preserve"> </w:t>
      </w:r>
      <w:r w:rsidR="00010731">
        <w:rPr>
          <w:rFonts w:ascii="Arial" w:hAnsi="Arial" w:cs="Arial"/>
          <w:sz w:val="24"/>
          <w:szCs w:val="24"/>
        </w:rPr>
        <w:t>A rendelet módosítás tervezete a fentieken túl nem érdemi, szerkesztési pontosításokat is tartalmaz</w:t>
      </w:r>
      <w:r w:rsidR="00707FDF">
        <w:rPr>
          <w:rFonts w:ascii="Arial" w:hAnsi="Arial" w:cs="Arial"/>
          <w:sz w:val="24"/>
          <w:szCs w:val="24"/>
        </w:rPr>
        <w:t xml:space="preserve"> </w:t>
      </w:r>
      <w:r w:rsidR="00124D0F">
        <w:rPr>
          <w:rFonts w:ascii="Arial" w:hAnsi="Arial" w:cs="Arial"/>
          <w:sz w:val="24"/>
          <w:szCs w:val="24"/>
        </w:rPr>
        <w:t>(</w:t>
      </w:r>
      <w:r w:rsidR="00CA54C0">
        <w:rPr>
          <w:rFonts w:ascii="Arial" w:hAnsi="Arial" w:cs="Arial"/>
          <w:sz w:val="24"/>
          <w:szCs w:val="24"/>
        </w:rPr>
        <w:t>1</w:t>
      </w:r>
      <w:r w:rsidR="00545292">
        <w:rPr>
          <w:rFonts w:ascii="Arial" w:hAnsi="Arial" w:cs="Arial"/>
          <w:sz w:val="24"/>
          <w:szCs w:val="24"/>
        </w:rPr>
        <w:t>.</w:t>
      </w:r>
      <w:r w:rsidR="00CA54C0">
        <w:rPr>
          <w:rFonts w:ascii="Arial" w:hAnsi="Arial" w:cs="Arial"/>
          <w:sz w:val="24"/>
          <w:szCs w:val="24"/>
        </w:rPr>
        <w:t xml:space="preserve"> </w:t>
      </w:r>
      <w:r w:rsidR="00545292">
        <w:rPr>
          <w:rFonts w:ascii="Arial" w:hAnsi="Arial" w:cs="Arial"/>
          <w:sz w:val="24"/>
          <w:szCs w:val="24"/>
        </w:rPr>
        <w:t xml:space="preserve">§, </w:t>
      </w:r>
      <w:r w:rsidR="00CA54C0">
        <w:rPr>
          <w:rFonts w:ascii="Arial" w:hAnsi="Arial" w:cs="Arial"/>
          <w:sz w:val="24"/>
          <w:szCs w:val="24"/>
        </w:rPr>
        <w:t>2</w:t>
      </w:r>
      <w:r w:rsidR="00545292">
        <w:rPr>
          <w:rFonts w:ascii="Arial" w:hAnsi="Arial" w:cs="Arial"/>
          <w:sz w:val="24"/>
          <w:szCs w:val="24"/>
        </w:rPr>
        <w:t>.</w:t>
      </w:r>
      <w:r w:rsidR="00CA54C0">
        <w:rPr>
          <w:rFonts w:ascii="Arial" w:hAnsi="Arial" w:cs="Arial"/>
          <w:sz w:val="24"/>
          <w:szCs w:val="24"/>
        </w:rPr>
        <w:t xml:space="preserve"> </w:t>
      </w:r>
      <w:r w:rsidR="00545292">
        <w:rPr>
          <w:rFonts w:ascii="Arial" w:hAnsi="Arial" w:cs="Arial"/>
          <w:sz w:val="24"/>
          <w:szCs w:val="24"/>
        </w:rPr>
        <w:t xml:space="preserve">§, </w:t>
      </w:r>
      <w:r w:rsidR="00CA54C0">
        <w:rPr>
          <w:rFonts w:ascii="Arial" w:hAnsi="Arial" w:cs="Arial"/>
          <w:sz w:val="24"/>
          <w:szCs w:val="24"/>
        </w:rPr>
        <w:t>5. §, 6. §, 8. §,</w:t>
      </w:r>
      <w:r w:rsidR="00057A52">
        <w:rPr>
          <w:rFonts w:ascii="Arial" w:hAnsi="Arial" w:cs="Arial"/>
          <w:sz w:val="24"/>
          <w:szCs w:val="24"/>
        </w:rPr>
        <w:t xml:space="preserve"> 9. §,</w:t>
      </w:r>
      <w:r w:rsidR="00CA54C0">
        <w:rPr>
          <w:rFonts w:ascii="Arial" w:hAnsi="Arial" w:cs="Arial"/>
          <w:sz w:val="24"/>
          <w:szCs w:val="24"/>
        </w:rPr>
        <w:t xml:space="preserve"> 10. §, </w:t>
      </w:r>
      <w:r w:rsidR="00FB1C53">
        <w:rPr>
          <w:rFonts w:ascii="Arial" w:hAnsi="Arial" w:cs="Arial"/>
          <w:sz w:val="24"/>
          <w:szCs w:val="24"/>
        </w:rPr>
        <w:t>11. §, 13. §</w:t>
      </w:r>
      <w:r w:rsidR="00CA54C0">
        <w:rPr>
          <w:rFonts w:ascii="Arial" w:hAnsi="Arial" w:cs="Arial"/>
          <w:sz w:val="24"/>
          <w:szCs w:val="24"/>
        </w:rPr>
        <w:t>,</w:t>
      </w:r>
      <w:r w:rsidR="00FB1C53">
        <w:rPr>
          <w:rFonts w:ascii="Arial" w:hAnsi="Arial" w:cs="Arial"/>
          <w:sz w:val="24"/>
          <w:szCs w:val="24"/>
        </w:rPr>
        <w:t xml:space="preserve"> 14. §</w:t>
      </w:r>
      <w:r w:rsidR="00124D0F">
        <w:rPr>
          <w:rFonts w:ascii="Arial" w:hAnsi="Arial" w:cs="Arial"/>
          <w:sz w:val="24"/>
          <w:szCs w:val="24"/>
        </w:rPr>
        <w:t>)</w:t>
      </w:r>
      <w:r w:rsidR="00707FDF">
        <w:rPr>
          <w:rFonts w:ascii="Arial" w:hAnsi="Arial" w:cs="Arial"/>
          <w:sz w:val="24"/>
          <w:szCs w:val="24"/>
        </w:rPr>
        <w:t>.</w:t>
      </w:r>
    </w:p>
    <w:p w14:paraId="5A832975" w14:textId="77777777" w:rsidR="00DA3A11" w:rsidRDefault="00DA3A11" w:rsidP="00DA3A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E1419A" w14:textId="4F75A3B9" w:rsidR="00DA3A11" w:rsidRDefault="00DA3A11" w:rsidP="00DA3A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Tszt.</w:t>
      </w:r>
      <w:r w:rsidR="00545292">
        <w:rPr>
          <w:rFonts w:ascii="Arial" w:hAnsi="Arial" w:cs="Arial"/>
          <w:sz w:val="24"/>
          <w:szCs w:val="24"/>
        </w:rPr>
        <w:t xml:space="preserve"> </w:t>
      </w:r>
      <w:r w:rsidRPr="00DA3A11">
        <w:rPr>
          <w:rFonts w:ascii="Arial" w:hAnsi="Arial" w:cs="Arial"/>
          <w:sz w:val="24"/>
          <w:szCs w:val="24"/>
        </w:rPr>
        <w:t>10. §</w:t>
      </w:r>
      <w:r>
        <w:rPr>
          <w:rFonts w:ascii="Arial" w:hAnsi="Arial" w:cs="Arial"/>
          <w:sz w:val="24"/>
          <w:szCs w:val="24"/>
        </w:rPr>
        <w:t xml:space="preserve"> a) pontja alapján a</w:t>
      </w:r>
      <w:r w:rsidRPr="00DA3A11">
        <w:rPr>
          <w:rFonts w:ascii="Arial" w:hAnsi="Arial" w:cs="Arial"/>
          <w:sz w:val="24"/>
          <w:szCs w:val="24"/>
        </w:rPr>
        <w:t>z önkormányzat jegyzője megküldi előzetes véleményezésre a fogyasztóvédelmi hatóságnak és a felhasználói érdek-képviseleteknek a távhőszolgáltatást érintő képviselő-testületi előterjesztések tervezetét</w:t>
      </w:r>
      <w:r>
        <w:rPr>
          <w:rFonts w:ascii="Arial" w:hAnsi="Arial" w:cs="Arial"/>
          <w:sz w:val="24"/>
          <w:szCs w:val="24"/>
        </w:rPr>
        <w:t>.</w:t>
      </w:r>
    </w:p>
    <w:p w14:paraId="2B1BADD5" w14:textId="4F1D1CB4" w:rsidR="000F5335" w:rsidRDefault="006D2036" w:rsidP="006606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Fejér Vármegyei Kormányhivatal Közlekedési, Műszaki Engedélyezési, Mérésügyi és Fogyasztóvédelmi Főosztály Fogyasztóvédelmi Osztálya </w:t>
      </w:r>
      <w:r w:rsidR="001C0524">
        <w:rPr>
          <w:rFonts w:ascii="Arial" w:hAnsi="Arial" w:cs="Arial"/>
          <w:sz w:val="24"/>
          <w:szCs w:val="24"/>
        </w:rPr>
        <w:t>(a továbbiakban: Kormányhivatal)</w:t>
      </w:r>
      <w:r w:rsidR="00A27BB1">
        <w:rPr>
          <w:rFonts w:ascii="Arial" w:hAnsi="Arial" w:cs="Arial"/>
          <w:sz w:val="24"/>
          <w:szCs w:val="24"/>
        </w:rPr>
        <w:t xml:space="preserve">, továbbá </w:t>
      </w:r>
      <w:r w:rsidR="00A27BB1" w:rsidRPr="00A27BB1">
        <w:rPr>
          <w:rFonts w:ascii="Arial" w:hAnsi="Arial" w:cs="Arial"/>
          <w:sz w:val="24"/>
          <w:szCs w:val="24"/>
        </w:rPr>
        <w:t>a</w:t>
      </w:r>
      <w:r w:rsidR="003217D8">
        <w:rPr>
          <w:rFonts w:ascii="Arial" w:hAnsi="Arial" w:cs="Arial"/>
          <w:sz w:val="24"/>
          <w:szCs w:val="24"/>
        </w:rPr>
        <w:t xml:space="preserve"> Fogyasztóvédelmi Egyesületek Országos Szövetsége (1191 Budapest, Üllői út 178.)</w:t>
      </w:r>
      <w:r w:rsidR="00A27BB1" w:rsidRPr="00A27BB1">
        <w:rPr>
          <w:rFonts w:ascii="Arial" w:hAnsi="Arial" w:cs="Arial"/>
          <w:sz w:val="24"/>
          <w:szCs w:val="24"/>
        </w:rPr>
        <w:t xml:space="preserve"> </w:t>
      </w:r>
      <w:r w:rsidR="001C0524">
        <w:rPr>
          <w:rFonts w:ascii="Arial" w:hAnsi="Arial" w:cs="Arial"/>
          <w:sz w:val="24"/>
          <w:szCs w:val="24"/>
        </w:rPr>
        <w:t xml:space="preserve">részére a módosítási javaslat a jogszabályi előírásoknak </w:t>
      </w:r>
      <w:r w:rsidR="001C0524">
        <w:rPr>
          <w:rFonts w:ascii="Arial" w:hAnsi="Arial" w:cs="Arial"/>
          <w:sz w:val="24"/>
          <w:szCs w:val="24"/>
        </w:rPr>
        <w:lastRenderedPageBreak/>
        <w:t xml:space="preserve">megfelelően megküldésre került. </w:t>
      </w:r>
      <w:r w:rsidR="003217D8">
        <w:rPr>
          <w:rFonts w:ascii="Arial" w:hAnsi="Arial" w:cs="Arial"/>
          <w:sz w:val="24"/>
          <w:szCs w:val="24"/>
        </w:rPr>
        <w:t>Vélemény csak a Kormányhivataltól érkezett, mely</w:t>
      </w:r>
      <w:r w:rsidR="001C0524" w:rsidRPr="00597DE9">
        <w:rPr>
          <w:rFonts w:ascii="Arial" w:hAnsi="Arial" w:cs="Arial"/>
          <w:sz w:val="24"/>
          <w:szCs w:val="24"/>
        </w:rPr>
        <w:t xml:space="preserve"> figyelembevételre </w:t>
      </w:r>
      <w:r w:rsidR="00B579AD" w:rsidRPr="00597DE9">
        <w:rPr>
          <w:rFonts w:ascii="Arial" w:hAnsi="Arial" w:cs="Arial"/>
          <w:sz w:val="24"/>
          <w:szCs w:val="24"/>
        </w:rPr>
        <w:t xml:space="preserve">és az előterjesztés mellékleteként csatolásra </w:t>
      </w:r>
      <w:r w:rsidR="001C0524" w:rsidRPr="00597DE9">
        <w:rPr>
          <w:rFonts w:ascii="Arial" w:hAnsi="Arial" w:cs="Arial"/>
          <w:sz w:val="24"/>
          <w:szCs w:val="24"/>
        </w:rPr>
        <w:t>került.</w:t>
      </w:r>
    </w:p>
    <w:p w14:paraId="501154AB" w14:textId="77777777" w:rsidR="004C192C" w:rsidRDefault="004C192C" w:rsidP="00E73A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4D16B7" w14:textId="77777777" w:rsidR="00904049" w:rsidRPr="00E73AD5" w:rsidRDefault="00904049" w:rsidP="00E73A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8DB5BD" w14:textId="557E280E" w:rsidR="00DE7C9B" w:rsidRPr="007E1AF7" w:rsidRDefault="00DE7C9B" w:rsidP="00DE7C9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E1AF7">
        <w:rPr>
          <w:rFonts w:ascii="Arial" w:hAnsi="Arial" w:cs="Arial"/>
          <w:i/>
          <w:sz w:val="24"/>
          <w:szCs w:val="24"/>
        </w:rPr>
        <w:t xml:space="preserve">A </w:t>
      </w:r>
      <w:r w:rsidR="00530FB0">
        <w:rPr>
          <w:rFonts w:ascii="Arial" w:hAnsi="Arial" w:cs="Arial"/>
          <w:i/>
          <w:sz w:val="24"/>
          <w:szCs w:val="24"/>
        </w:rPr>
        <w:t xml:space="preserve">Pénzügyi </w:t>
      </w:r>
      <w:r w:rsidR="00BC6504">
        <w:rPr>
          <w:rFonts w:ascii="Arial" w:hAnsi="Arial" w:cs="Arial"/>
          <w:i/>
          <w:sz w:val="24"/>
          <w:szCs w:val="24"/>
        </w:rPr>
        <w:t xml:space="preserve">Bizottság </w:t>
      </w:r>
      <w:r w:rsidR="00530FB0">
        <w:rPr>
          <w:rFonts w:ascii="Arial" w:hAnsi="Arial" w:cs="Arial"/>
          <w:i/>
          <w:sz w:val="24"/>
          <w:szCs w:val="24"/>
        </w:rPr>
        <w:t xml:space="preserve">és a </w:t>
      </w:r>
      <w:r w:rsidRPr="007E1AF7">
        <w:rPr>
          <w:rFonts w:ascii="Arial" w:hAnsi="Arial" w:cs="Arial"/>
          <w:i/>
          <w:sz w:val="24"/>
          <w:szCs w:val="24"/>
        </w:rPr>
        <w:t xml:space="preserve">Településfejlesztési </w:t>
      </w:r>
      <w:r w:rsidR="008A4BEE" w:rsidRPr="007E1AF7">
        <w:rPr>
          <w:rFonts w:ascii="Arial" w:hAnsi="Arial" w:cs="Arial"/>
          <w:i/>
          <w:sz w:val="24"/>
          <w:szCs w:val="24"/>
        </w:rPr>
        <w:t xml:space="preserve">Bizottság </w:t>
      </w:r>
      <w:r w:rsidRPr="007E1AF7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042CF21D" w14:textId="77777777" w:rsidR="00DE7C9B" w:rsidRPr="007E1AF7" w:rsidRDefault="00DE7C9B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28C1B2" w14:textId="14CB8D85" w:rsidR="00DE7C9B" w:rsidRPr="007E1AF7" w:rsidRDefault="00105A93" w:rsidP="007C4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F7">
        <w:rPr>
          <w:rFonts w:ascii="Arial" w:hAnsi="Arial" w:cs="Arial"/>
          <w:sz w:val="24"/>
          <w:szCs w:val="24"/>
        </w:rPr>
        <w:t xml:space="preserve">A fentiekre tekintettel az alábbi </w:t>
      </w:r>
      <w:r w:rsidR="005D18C9">
        <w:rPr>
          <w:rFonts w:ascii="Arial" w:hAnsi="Arial" w:cs="Arial"/>
          <w:sz w:val="24"/>
          <w:szCs w:val="24"/>
        </w:rPr>
        <w:t>rendelet</w:t>
      </w:r>
      <w:r w:rsidRPr="007E1AF7">
        <w:rPr>
          <w:rFonts w:ascii="Arial" w:hAnsi="Arial" w:cs="Arial"/>
          <w:sz w:val="24"/>
          <w:szCs w:val="24"/>
        </w:rPr>
        <w:t>-tervezet</w:t>
      </w:r>
      <w:r w:rsidR="003D53A5">
        <w:rPr>
          <w:rFonts w:ascii="Arial" w:hAnsi="Arial" w:cs="Arial"/>
          <w:sz w:val="24"/>
          <w:szCs w:val="24"/>
        </w:rPr>
        <w:t>et</w:t>
      </w:r>
      <w:r w:rsidRPr="007E1AF7">
        <w:rPr>
          <w:rFonts w:ascii="Arial" w:hAnsi="Arial" w:cs="Arial"/>
          <w:sz w:val="24"/>
          <w:szCs w:val="24"/>
        </w:rPr>
        <w:t xml:space="preserve"> terjesztem a T. Képviselő-testület elé:</w:t>
      </w:r>
      <w:r w:rsidR="00DE7C9B" w:rsidRPr="007E1AF7">
        <w:rPr>
          <w:rFonts w:ascii="Times New Roman" w:hAnsi="Times New Roman" w:cs="Times New Roman"/>
          <w:sz w:val="24"/>
          <w:szCs w:val="24"/>
        </w:rPr>
        <w:br w:type="page"/>
      </w:r>
    </w:p>
    <w:p w14:paraId="12AF64FC" w14:textId="22F00CF4" w:rsidR="002E11AD" w:rsidRDefault="002E11AD" w:rsidP="002E11AD">
      <w:pPr>
        <w:suppressAutoHyphens/>
        <w:spacing w:after="0" w:line="240" w:lineRule="auto"/>
        <w:jc w:val="center"/>
        <w:rPr>
          <w:rFonts w:ascii="Times New Roman" w:eastAsia="Noto Serif CJK SC" w:hAnsi="Times New Roman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b/>
          <w:bCs/>
          <w:kern w:val="2"/>
          <w:sz w:val="24"/>
          <w:szCs w:val="24"/>
          <w:lang w:eastAsia="zh-CN" w:bidi="hi-IN"/>
        </w:rPr>
        <w:lastRenderedPageBreak/>
        <w:t>RENDELET-TERVEZET</w:t>
      </w:r>
    </w:p>
    <w:p w14:paraId="2D99623C" w14:textId="77777777" w:rsidR="002E11AD" w:rsidRPr="00EF2EC1" w:rsidRDefault="002E11AD" w:rsidP="00EF2EC1">
      <w:pPr>
        <w:suppressAutoHyphens/>
        <w:spacing w:after="0" w:line="240" w:lineRule="auto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</w:p>
    <w:p w14:paraId="56A8A2DF" w14:textId="292BBD09" w:rsidR="00897AFB" w:rsidRPr="00EF2EC1" w:rsidRDefault="00897AFB" w:rsidP="00EF2EC1">
      <w:pPr>
        <w:suppressAutoHyphens/>
        <w:spacing w:after="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Mór Városi Önkormányzat Képviselő-testületének</w:t>
      </w:r>
      <w:r w:rsidR="006F3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br/>
        <w:t>27</w:t>
      </w: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/</w:t>
      </w:r>
      <w:r w:rsidR="006F3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2026</w:t>
      </w: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. (</w:t>
      </w:r>
      <w:r w:rsidR="006F3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X.5</w:t>
      </w: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.) önkormányzati rendelete</w:t>
      </w:r>
    </w:p>
    <w:p w14:paraId="1E7D16FC" w14:textId="7F0FE9D0" w:rsidR="00897AFB" w:rsidRPr="00EF2EC1" w:rsidRDefault="00897AFB" w:rsidP="002E11AD">
      <w:pPr>
        <w:suppressAutoHyphens/>
        <w:spacing w:after="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a távhőszolgáltatásról, a távhőszolgáltatási díjak megállapításáról és a díjalkalmazás feltételeiről szóló 18/2017. (V.</w:t>
      </w:r>
      <w:r w:rsidR="002E11AD"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3.) önkormányzati rendelet módosításáról</w:t>
      </w:r>
    </w:p>
    <w:p w14:paraId="6002EC3E" w14:textId="77777777" w:rsidR="002E11AD" w:rsidRPr="00EF2EC1" w:rsidRDefault="002E11AD" w:rsidP="00EF2EC1">
      <w:pPr>
        <w:suppressAutoHyphens/>
        <w:spacing w:after="0" w:line="240" w:lineRule="auto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</w:p>
    <w:p w14:paraId="3FE79072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[1] E rendelet célja </w:t>
      </w:r>
      <w:r w:rsidRPr="00EF2EC1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a távhőszolgáltatásról szóló 2005. évi XVIII. törvény és a végrehajtásáról szóló Korm. rendelet módosításának megfelelően a távhőszolgáltatással ellátott lakóépületek és vegyes célra használt épületek esetén 2027. január 1-jéig kötelezően teljesítendő fűtési költségmegosztó felszerelés műszaki megvalósíthatósági és költséghatékonysági egyedi szempontjainak meghatározása.</w:t>
      </w:r>
    </w:p>
    <w:p w14:paraId="319D4985" w14:textId="6000E0EF" w:rsidR="00897AFB" w:rsidRPr="00EF2EC1" w:rsidRDefault="00897AFB" w:rsidP="00897AFB">
      <w:pPr>
        <w:suppressAutoHyphens/>
        <w:spacing w:before="12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[2] Mór Városi Önkormányzat Képviselő-testülete a távhőszolgáltatásról szóló 2005. évi XVIII. törvény 60. § (3) bekezdésben kapott felhatalmazás alapján, Magyarország helyi önkormányzatairól szóló 2011. évi CLXXXIX. törvény 13. § (1) bekezdés 20. pontjában meghatározott feladatkörében eljárva, a távhőszolgáltatásról szóló 2005. évi XVIII. törvény 10. § a) pontjában biztosított véleményezési jogkörében eljáró Fejér Vármegyei Kormányhivatal Közlekedési, Műszaki Engedélyezési, Mérésügyi és Fogyasztóvédelmi Főosztály Fogyasztóvédelmi Osztálya, </w:t>
      </w:r>
      <w:r w:rsidR="00500929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továbbá</w:t>
      </w:r>
      <w:r w:rsidR="00500929"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az Országos Fogyasztóvédelmi Egyesület és Lakástulajdonosok Országos Érdekvédelmi Szervezete, valamint Mór Városi Önkormányzat Képviselő-testületének az önkormányzat szervezeti és működési szabályzatáról szóló 5/2015. (IV.1.) önkormányzati rendelete 30. § (4) bekezdésében biztosított véleményezési jogkörében eljáró Pénzügyi Bizottság és Településfejlesztési Bizottság véleményének kikérésével a következőket rendeli el: </w:t>
      </w:r>
    </w:p>
    <w:p w14:paraId="7A1A4090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1. §</w:t>
      </w:r>
    </w:p>
    <w:p w14:paraId="5C2BDEEE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Mór Városi Önkormányzat Képviselő-testületének a távhőszolgáltatásról, a távhőszolgáltatási díjak megállapításáról és a díjalkalmazás feltételeiről szóló 18/2017. (V. 3.) önkormányzati rendelete (a továbbiakban: rendelet) 2. §-a helyébe a következő rendelkezés lép:</w:t>
      </w:r>
    </w:p>
    <w:p w14:paraId="1A142BCD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„2. §</w:t>
      </w:r>
    </w:p>
    <w:p w14:paraId="12E11B10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E rendelet alkalmazásában:</w:t>
      </w:r>
    </w:p>
    <w:p w14:paraId="60D7E224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díjfizető: a távhőszolgáltatásról szóló törvényben meghatározott díjfizető;</w:t>
      </w:r>
    </w:p>
    <w:p w14:paraId="550B7B29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2.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egyéb felhasználó: a távhőszolgáltatásról szóló törvényben meghatározott egyéb felhasználó;</w:t>
      </w:r>
    </w:p>
    <w:p w14:paraId="3480A5F1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3.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elszámolási időszak: a távhőszolgáltatásról szóló törvény végrehajtásáról szóló kormányrendeletben meghatározott elszámolási időszak,</w:t>
      </w:r>
    </w:p>
    <w:p w14:paraId="466AE46B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4.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épületrész: a távhőszolgáltatásról szóló törvényben meghatározott épületrész;</w:t>
      </w:r>
    </w:p>
    <w:p w14:paraId="0DC9BCDC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5.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felhasználási hely: a távhőszolgáltatásról szóló törvényben meghatározott felhasználási hely;</w:t>
      </w:r>
    </w:p>
    <w:p w14:paraId="0F5EEB30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6.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felhasználó: a távhőszolgáltatásról szóló törvényben meghatározott felhasználó;</w:t>
      </w:r>
    </w:p>
    <w:p w14:paraId="47714ACE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7.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felhasználói berendezés: a távhőszolgáltatásról szóló törvényben meghatározott felhasználói berendezés;</w:t>
      </w:r>
    </w:p>
    <w:p w14:paraId="604FADC8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8.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felhasználói hőközpont: a távhőszolgáltatásról szóló törvényben meghatározott felhasználói hőközpont;</w:t>
      </w:r>
    </w:p>
    <w:p w14:paraId="6BCAAF8A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lastRenderedPageBreak/>
        <w:t>9.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felhasználói vezetékhálózat: a távhőszolgáltatásról szóló törvény végrehajtásáról szóló kormányrendeletben meghatározott felhasználói vezetékhálózat;</w:t>
      </w:r>
    </w:p>
    <w:p w14:paraId="59BD31D3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10.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fűtési idény: minden év október 15. napja és a következő év április 15. napja közötti időszak;</w:t>
      </w:r>
    </w:p>
    <w:p w14:paraId="4A2D4CAF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11.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fűtési időszak: a távhőszolgáltatásról szóló törvény végrehajtásáról szóló kormányrendeletben meghatározott fűtési időszak;</w:t>
      </w:r>
    </w:p>
    <w:p w14:paraId="46E3B808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12.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költségmegosztó: a távhőszolgáltatásról szóló törvény végrehajtásáról szóló kormányrendeletben meghatározott költségmegosztó;</w:t>
      </w:r>
    </w:p>
    <w:p w14:paraId="2917D84F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13.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külön kezelt intézmény: a távhőszolgáltatásról szóló törvényben meghatározott külön kezelt intézmény;</w:t>
      </w:r>
    </w:p>
    <w:p w14:paraId="12D21A88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14.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lakossági felhasználó: a távhőszolgáltatásról szóló törvényben meghatározott lakossági felhasználó;</w:t>
      </w:r>
    </w:p>
    <w:p w14:paraId="21507FFE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15.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fűtött légtérfogat: a felhasználási hely, épületrészenként történő díjmegosztás esetén a felhasználási hely épületrészeinek a szerkezeti falsíkok által határolt alapterületének és belmagasságának szorzata, m³-ben kifejezve;</w:t>
      </w:r>
    </w:p>
    <w:p w14:paraId="284AE9AC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16.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szabálytalan vételezés: a távhőszolgáltatásról szóló törvényben meghatározott szabálytalan vételezés;</w:t>
      </w:r>
    </w:p>
    <w:p w14:paraId="5CF34060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17.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szolgáltatói berendezés: a távhőszolgáltatásról szóló törvényben meghatározott szolgáltatói berendezés;</w:t>
      </w:r>
    </w:p>
    <w:p w14:paraId="7AF99B5B" w14:textId="77777777" w:rsidR="00897AFB" w:rsidRPr="00EF2EC1" w:rsidRDefault="00897AFB" w:rsidP="00897AFB">
      <w:pPr>
        <w:suppressAutoHyphens/>
        <w:spacing w:after="24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18.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szolgáltatói hőközpont: a távhőszolgáltatásról szóló törvényben meghatározott szolgáltatói hőközpont.”</w:t>
      </w:r>
    </w:p>
    <w:p w14:paraId="54C9F542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2. §</w:t>
      </w:r>
    </w:p>
    <w:p w14:paraId="62D2C0E9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8. § (3) bekezdése helyébe a következő rendelkezés lép:</w:t>
      </w:r>
    </w:p>
    <w:p w14:paraId="4A3FA5FA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„(3) Amennyiben a távhődíjak kiegyenlítése külön-külön épületrészenként történik, akkor felhasználó vagy díjfizető változás esetén a díj megosztására és kiegyenlítésére vonatkozó, felhasználó és szolgáltató között létrejött megállapodás az új felhasználóra vagy díjfizetőre is vonatkozik mindaddig, amíg azt a felek nem módosítják.”</w:t>
      </w:r>
    </w:p>
    <w:p w14:paraId="06CF40EA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3. §</w:t>
      </w:r>
    </w:p>
    <w:p w14:paraId="57FA035C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15. §-a helyébe a következő rendelkezés lép:</w:t>
      </w:r>
    </w:p>
    <w:p w14:paraId="2D5FBCA9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„15. §</w:t>
      </w:r>
    </w:p>
    <w:p w14:paraId="4CD569DF" w14:textId="77777777" w:rsidR="00897AFB" w:rsidRPr="00EF2EC1" w:rsidRDefault="00897AFB" w:rsidP="00897AFB">
      <w:pPr>
        <w:suppressAutoHyphens/>
        <w:spacing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szolgáltatott hőmennyiség mérésére kizárólag EU-MID hitelesítéssel rendelkező, vagy a mérésügyi hatóság által hitelesített mérőberendezés alkalmazható. A hőmennyiségmérő üzemben tartásáról és hitelesítéséről a hőmennyiségmérő tulajdonosa köteles gondoskodni. A hőmennyiségmérő hitelességének ellenőrzésére mind a szolgáltató, mind a felhasználó jogosult.”</w:t>
      </w:r>
    </w:p>
    <w:p w14:paraId="324B7EFB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4. §</w:t>
      </w:r>
    </w:p>
    <w:p w14:paraId="15533D66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6. alcíme a következő 15/A. §-sal egészül ki:</w:t>
      </w:r>
    </w:p>
    <w:p w14:paraId="35674035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„15/A. §</w:t>
      </w:r>
    </w:p>
    <w:p w14:paraId="5516F60A" w14:textId="1CC224D1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(1) A felhasználó 2026. </w:t>
      </w:r>
      <w:r w:rsidR="005B792F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december 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31-ig köteles bejelenteni a távhőszolgáltatónak azt, ha a felhasználási helyen a közös használatú épületrészek kivételével valamennyi épületrész rendelkezik az elfogyasztott fűtési célú távhő felosztása érdekében a távhőszolgáltatásról szóló 2005. évi XVIII. törvény végrehajtásáról szóló 157/2005. 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lastRenderedPageBreak/>
        <w:t>(VIII.15.) Korm.rendelet (a továbbiakban: Vhr.) 17/A. § 4. pontja szerinti fűtési költségmegosztóval.</w:t>
      </w:r>
    </w:p>
    <w:p w14:paraId="6CE9ADBB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(2) A felhasználó az (1) bekezdésben foglalt bejelentést abban az esetben is köteles megtenni, ha a távhőszolgáltatóval nem költségmegosztó alkalmazásával számított arány szerinti díjmegosztásra vonatkozóan áll szerződésben.”</w:t>
      </w:r>
    </w:p>
    <w:p w14:paraId="5BBABF71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5. §</w:t>
      </w:r>
    </w:p>
    <w:p w14:paraId="264F2A18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16. § (1) bekezdése helyébe a következő rendelkezés lép:</w:t>
      </w:r>
    </w:p>
    <w:p w14:paraId="460E9E9B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„(1) A távhőszolgáltatás szüneteltetésére kizárólag a távhőszolgáltatásról szóló 2005. évi XVIII. törvényben (a továbbiakban: Tszt.) és a Vhr.-ben rögzített esetekben és feltételekkel kerülhet sor.”</w:t>
      </w:r>
    </w:p>
    <w:p w14:paraId="39E76984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6. §</w:t>
      </w:r>
    </w:p>
    <w:p w14:paraId="7DC7B22F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(1) A rendelet 18. § (1) bekezdése helyébe a következő rendelkezés lép:</w:t>
      </w:r>
    </w:p>
    <w:p w14:paraId="710BAEFB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„(1) A távhőszolgáltató a Tszt. 41. § (1) bekezdésében foglalt esetekben a </w:t>
      </w:r>
      <w:proofErr w:type="gramStart"/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Tszt.-</w:t>
      </w:r>
      <w:proofErr w:type="gramEnd"/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ben és a Vhr.-ben foglaltak szerint jogosult a távhőszolgáltatást korlátozni. A korlátozás elrendeléséről, a korlátozás fázisáról, fokozatáról és a korlátozás kezdő időpontjáról és később a korlátozás feloldásáról a távhőszolgáltató köteles a honlapon történő közzététellel és lehetőségekhez mérten írásban értesíteni a felhasználókat és az Önkormányzatot.”</w:t>
      </w:r>
    </w:p>
    <w:p w14:paraId="6844C167" w14:textId="77777777" w:rsidR="00897AFB" w:rsidRPr="00EF2EC1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(2) A rendelet 18. § (3) bekezdése helyébe a következő rendelkezés lép:</w:t>
      </w:r>
    </w:p>
    <w:p w14:paraId="30BC6DC0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„(3) Amennyiben az szükséges, a szolgáltató hírközlő eszközön keresztül köteles felhívni a felhasználókat a távhő fogyasztás csökkentésére.”</w:t>
      </w:r>
    </w:p>
    <w:p w14:paraId="47CB36B7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7. §</w:t>
      </w:r>
    </w:p>
    <w:p w14:paraId="59FEEDC2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19. §-a helyébe a következő rendelkezés lép:</w:t>
      </w:r>
    </w:p>
    <w:p w14:paraId="23F41F2B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„19. §</w:t>
      </w:r>
    </w:p>
    <w:p w14:paraId="675C797A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távhőszolgáltatás korlátozásának elrendelése két fázisban, a fázison belül több fokozatban történhet, az alábbiak szerint:</w:t>
      </w:r>
    </w:p>
    <w:p w14:paraId="61AD3AC0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I. fázis:</w:t>
      </w:r>
    </w:p>
    <w:p w14:paraId="4DB3B423" w14:textId="77777777" w:rsidR="00897AFB" w:rsidRPr="00EF2EC1" w:rsidRDefault="00897AFB" w:rsidP="00897AFB">
      <w:pPr>
        <w:suppressAutoHyphens/>
        <w:spacing w:after="0" w:line="240" w:lineRule="auto"/>
        <w:ind w:left="980" w:hanging="40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1. fokozat: a felhasználók által igényelt távhőellátáshoz képest a szolgáltatott hőmennyiség 10 %-os csökkentése,</w:t>
      </w:r>
    </w:p>
    <w:p w14:paraId="02127B22" w14:textId="77777777" w:rsidR="00897AFB" w:rsidRPr="00EF2EC1" w:rsidRDefault="00897AFB" w:rsidP="00897AFB">
      <w:pPr>
        <w:suppressAutoHyphens/>
        <w:spacing w:after="0" w:line="240" w:lineRule="auto"/>
        <w:ind w:left="980" w:hanging="40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2. fokozat: a felhasználók önkéntes távhőfogyasztás csökkentésre történő felkérése a médián keresztül,</w:t>
      </w:r>
    </w:p>
    <w:p w14:paraId="1A0A87B8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II. fázis:</w:t>
      </w:r>
    </w:p>
    <w:p w14:paraId="21055273" w14:textId="77777777" w:rsidR="00897AFB" w:rsidRPr="00EF2EC1" w:rsidRDefault="00897AFB" w:rsidP="00897AFB">
      <w:pPr>
        <w:suppressAutoHyphens/>
        <w:spacing w:after="0" w:line="240" w:lineRule="auto"/>
        <w:ind w:left="980" w:hanging="40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1. fokozat: az alternatív hőforrással rendelkező egyéb felhasználók távhőszolgáltatással történő ellátásának 100 %-os csökkentése és a földgázellátás biztonságának megőrzését szolgáló intézkedésekről szóló 399/2023. (VIII.24.) Korm. rendelet (a továbbiakban: Korm. rendelet) 13. § (2) bekezdés c) és e) pontjában meghatározott felhasználók kivételével az egyéb felhasználók használati melegvíz-szolgáltatással történő ellátásának szüneteltetése,</w:t>
      </w:r>
    </w:p>
    <w:p w14:paraId="6438BD86" w14:textId="77777777" w:rsidR="00897AFB" w:rsidRPr="00EF2EC1" w:rsidRDefault="00897AFB" w:rsidP="00897AFB">
      <w:pPr>
        <w:suppressAutoHyphens/>
        <w:spacing w:after="0" w:line="240" w:lineRule="auto"/>
        <w:ind w:left="980" w:hanging="40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lastRenderedPageBreak/>
        <w:t>bb)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2. fokozat: a Korm. rendelet 13. § (2) bekezdés c) és e) pontjában meghatározott felhasználók kivételével az egyéb felhasználók által igényelt fűtési célú hőmennyiséghez képest a szolgáltatott hőmennyiség legfeljebb 80 %-os csökkentése, azaz temperálása,</w:t>
      </w:r>
    </w:p>
    <w:p w14:paraId="6FCB9CE9" w14:textId="77777777" w:rsidR="00897AFB" w:rsidRPr="00EF2EC1" w:rsidRDefault="00897AFB" w:rsidP="00897AFB">
      <w:pPr>
        <w:suppressAutoHyphens/>
        <w:spacing w:after="0" w:line="240" w:lineRule="auto"/>
        <w:ind w:left="980" w:hanging="40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bc)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3. fokozat: a használati melegvíz-szolgáltatás szüneteltetése a lakossági felhasználóknál,</w:t>
      </w:r>
    </w:p>
    <w:p w14:paraId="714F91AD" w14:textId="77777777" w:rsidR="00897AFB" w:rsidRPr="00EF2EC1" w:rsidRDefault="00897AFB" w:rsidP="00897AFB">
      <w:pPr>
        <w:suppressAutoHyphens/>
        <w:spacing w:after="0" w:line="240" w:lineRule="auto"/>
        <w:ind w:left="980" w:hanging="40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bd)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4. fokozat: a lakossági felhasználók által igényelt fűtési célú hőmennyiséghez képest a szolgáltatott hőmennyiség legfeljebb 80 %-os csökkentése, azaz temperálása,</w:t>
      </w:r>
    </w:p>
    <w:p w14:paraId="14947D95" w14:textId="77777777" w:rsidR="00897AFB" w:rsidRPr="00EF2EC1" w:rsidRDefault="00897AFB" w:rsidP="00897AFB">
      <w:pPr>
        <w:suppressAutoHyphens/>
        <w:spacing w:after="240" w:line="240" w:lineRule="auto"/>
        <w:ind w:left="980" w:hanging="40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be)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5. fokozat: a Korm. rendelet 13. § (2) bekezdés c) és e) pontjában meghatározott felhasználók kivételével a teljes felhasználói korlátozás.”</w:t>
      </w:r>
    </w:p>
    <w:p w14:paraId="1FA2679E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8. §</w:t>
      </w:r>
    </w:p>
    <w:p w14:paraId="346DCB80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23. §-a helyébe a következő rendelkezés lép:</w:t>
      </w:r>
    </w:p>
    <w:p w14:paraId="7324C2B1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„23. §</w:t>
      </w:r>
    </w:p>
    <w:p w14:paraId="644DEE4B" w14:textId="77777777" w:rsidR="00897AFB" w:rsidRPr="00EF2EC1" w:rsidRDefault="00897AFB" w:rsidP="00897AFB">
      <w:pPr>
        <w:suppressAutoHyphens/>
        <w:spacing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távhőszolgáltatás felfüggesztésére a Vhr.-ben meghatározott feltételekkel abban az esetben is sor kerülhet, amennyiben a felhasználó más felhasználó vételezését zavarja, vagy vételezésével veszélyhelyzetet teremt.”</w:t>
      </w:r>
    </w:p>
    <w:p w14:paraId="1CBBA5F7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9. §</w:t>
      </w:r>
    </w:p>
    <w:p w14:paraId="65DAABBA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34. § (3) bekezdése helyébe a következő rendelkezés lép:</w:t>
      </w:r>
    </w:p>
    <w:p w14:paraId="10FAE4DA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„(3) Paneles építési technológiával készült épületek esetén a belméretek meghatározása a típustervek adatainak figyelembevételével történik. Új építésű épületek esetén a belméretek meghatározásánál az építési tervek adatait kell alapul venni.”</w:t>
      </w:r>
    </w:p>
    <w:p w14:paraId="042A305A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10. §</w:t>
      </w:r>
    </w:p>
    <w:p w14:paraId="618DA62A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36. § c) pontja helyébe a következő rendelkezés lép:</w:t>
      </w:r>
    </w:p>
    <w:p w14:paraId="122C7F50" w14:textId="77777777" w:rsidR="00897AFB" w:rsidRPr="00EF2EC1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(Az alapdíj abban az esetben is megfizetendő, amennyiben)</w:t>
      </w:r>
    </w:p>
    <w:p w14:paraId="501CE2AC" w14:textId="77777777" w:rsidR="00897AFB" w:rsidRPr="00EF2EC1" w:rsidRDefault="00897AFB" w:rsidP="00897AFB">
      <w:pPr>
        <w:suppressAutoHyphens/>
        <w:spacing w:after="24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</w:t>
      </w: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c)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 xml:space="preserve">az általános közszolgáltatási szerződés felmondása esetén a felmondási idő lejárt, azonban a felhasználó vagy a díjfizető a </w:t>
      </w:r>
      <w:proofErr w:type="gramStart"/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Tszt.-</w:t>
      </w:r>
      <w:proofErr w:type="gramEnd"/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ben meghatározott feltételeket nem teljesítette és ennek tényét a távhőszolgáltatónak írásban nem jelentette be.”</w:t>
      </w:r>
    </w:p>
    <w:p w14:paraId="7F30CCAD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11. §</w:t>
      </w:r>
    </w:p>
    <w:p w14:paraId="0E291425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41. §-a helyébe a következő rendelkezés lép:</w:t>
      </w:r>
    </w:p>
    <w:p w14:paraId="58F67654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„41. §</w:t>
      </w:r>
    </w:p>
    <w:p w14:paraId="022658C6" w14:textId="77777777" w:rsidR="00897AFB" w:rsidRPr="00EF2EC1" w:rsidRDefault="00897AFB" w:rsidP="00897AFB">
      <w:pPr>
        <w:suppressAutoHyphens/>
        <w:spacing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Tszt. által meghatározott esetekben pótdíj fizetendő.”</w:t>
      </w:r>
    </w:p>
    <w:p w14:paraId="142858C2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12. §</w:t>
      </w:r>
    </w:p>
    <w:p w14:paraId="6AE1C020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44. §-a helyébe a következő rendelkezés lép:</w:t>
      </w:r>
    </w:p>
    <w:p w14:paraId="71947E90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lastRenderedPageBreak/>
        <w:t>„44. §</w:t>
      </w:r>
    </w:p>
    <w:p w14:paraId="68C84CBA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(1) A távhőszolgáltatási díjat</w:t>
      </w:r>
    </w:p>
    <w:p w14:paraId="6734637E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a felhasználó vagy</w:t>
      </w:r>
    </w:p>
    <w:p w14:paraId="5FD9D680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a díjfizető</w:t>
      </w:r>
    </w:p>
    <w:p w14:paraId="4306E4C3" w14:textId="77777777" w:rsidR="00897AFB" w:rsidRPr="00EF2EC1" w:rsidRDefault="00897AFB" w:rsidP="00897AFB">
      <w:pPr>
        <w:suppressAutoHyphens/>
        <w:spacing w:after="0" w:line="240" w:lineRule="auto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köteles megfizetni a távhőszolgáltató által kiállított számlának megfelelő módon és a számlán megjelölt határidőben.</w:t>
      </w:r>
    </w:p>
    <w:p w14:paraId="7A82D4C5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(2) Amennyiben a költségmegosztó funkciót a Vhr. 17/A. § 4. pont c) alpontja szerinti költségmegosztó látja el, a hőközponti hőmennyiségmérőn mért felhasználás díja és az épületrészenkénti költségmegosztók szerinti felhasználások összesített díja közötti különbözet tekintetében a távhővel ellátott lakóépület vagy vegyes célra használt épület tulajdonosi közössége (a társasház, a lakásszövetkezet, vagy a Polgári Törvénykönyv szerinti közös tulajdon esetén a tulajdonostársak) a díjfizető.”</w:t>
      </w:r>
    </w:p>
    <w:p w14:paraId="082971CC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13. §</w:t>
      </w:r>
    </w:p>
    <w:p w14:paraId="38FF45B3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47. §-a helyébe a következő rendelkezés lép:</w:t>
      </w:r>
    </w:p>
    <w:p w14:paraId="3421AC69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„47. §</w:t>
      </w:r>
    </w:p>
    <w:p w14:paraId="0ADFFD75" w14:textId="77777777" w:rsidR="00897AFB" w:rsidRPr="00EF2EC1" w:rsidRDefault="00897AFB" w:rsidP="00897AFB">
      <w:pPr>
        <w:suppressAutoHyphens/>
        <w:spacing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felhasználó vagy a díjfizető az egy évre számított alapdíj 1/12-ed részének megfelelő összeget a tárgyhónapban kiállított számlán feltüntetett fizetési határidőn belül köteles megfizetni.”</w:t>
      </w:r>
    </w:p>
    <w:p w14:paraId="4E0B25A7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14. §</w:t>
      </w:r>
    </w:p>
    <w:p w14:paraId="1CB061B2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51. § (2) bekezdése helyébe a következő rendelkezés lép:</w:t>
      </w:r>
    </w:p>
    <w:p w14:paraId="35A09DF7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„(2) Amennyiben éves elszámolás esetén a felhasználó vagy a díjfizető által teljesített befizetések összege az éves elszámoláskor nem egyezik meg a hőközponti hőmennyiségmérőn mért távhőmennyiség hődíjával, a távhőszolgáltató az elszámolási különbözetet a felhasználónak vagy díjfizetőnek pótlólagosan számlázza vagy írja jóvá.”</w:t>
      </w:r>
    </w:p>
    <w:p w14:paraId="6DD8DE53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15. §</w:t>
      </w:r>
    </w:p>
    <w:p w14:paraId="33D60EF0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18. alcíme a következő 51/A. §-sal egészül ki:</w:t>
      </w:r>
    </w:p>
    <w:p w14:paraId="3607DF89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„51/A. §</w:t>
      </w:r>
    </w:p>
    <w:p w14:paraId="67175625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(1) Azok a felhasználók, akiknél a felhasználási hely épületrészei - a távhőszolgáltató rendelkezésére álló információk szerint - nem rendelkeznek fűtési költségmegosztóval, a Vhr. 17/C. § (1c) bekezdésében rögzített határidőben, de legkésőbb 2027. január 31-ig kötelesek nyilatkozni a távhőszolgáltatónak a Vhr. 17/C. § (1a) bekezdésében előírt átalakítás megvalósításáról, illetve annak mellőzése esetén a Vhr. 17/C. § (1d) bekezdésben előírt átalakítás megvalósításáról vagy annak mellőzéséről.</w:t>
      </w:r>
    </w:p>
    <w:p w14:paraId="0550BF4F" w14:textId="77777777" w:rsidR="00897AFB" w:rsidRPr="00EF2EC1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(2) Az (1) bekezdés szerinti bármely átalakítás megvalósítása esetén a felhasználók a bejelentés megtételét követő első fűtési idénytől, de legkésőbb a 2027. október 15-től induló fűtési idénytől kezdődően - a Vhr. vonatkozó rendelkezéseire is figyelemmel - a fűtési költségmegosztó alapján havonta kiszámított arányok szerinti díjmegosztásra kötelesek áttérni.</w:t>
      </w:r>
    </w:p>
    <w:p w14:paraId="05C7E277" w14:textId="2AE30274" w:rsidR="00897AFB" w:rsidRPr="00182040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lastRenderedPageBreak/>
        <w:t>(3) Ha a felhasználó a</w:t>
      </w:r>
      <w:r w:rsidR="00A81EF7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z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(</w:t>
      </w:r>
      <w:r w:rsidR="00A81EF7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1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) bekezdés szerint a Vhr. 17/C. § (1d) bekezdésében előírt átalakítás mellőzéséről nyilatkozik, vagy a nyilatkozat megtételét elmulasztja, a jegyző a távhőszolgáltató adatszolgáltatása alapján, a távhőszolgáltató közreműködésével megvizsgálja a Vhr. 17/E. § (3a) bekezdésben foglalt jogkövetkezmény alkalmazásának lehetőségét.</w:t>
      </w:r>
      <w:r w:rsidR="009C3C8C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Amennyiben a jegyző megállapítja, </w:t>
      </w:r>
      <w:r w:rsidR="00E02BCA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hogy a felhasználó a</w:t>
      </w:r>
      <w:r w:rsidR="00E02BCA">
        <w:rPr>
          <w:rFonts w:ascii="Arial" w:eastAsia="Times New Roman" w:hAnsi="Arial" w:cs="Arial"/>
          <w:color w:val="222222"/>
          <w:sz w:val="24"/>
          <w:szCs w:val="24"/>
          <w:u w:val="single"/>
          <w:lang w:eastAsia="hu-HU"/>
        </w:rPr>
        <w:t xml:space="preserve"> </w:t>
      </w:r>
      <w:r w:rsidR="00E02BCA" w:rsidRPr="00182040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Tszt. 43. § (5b) bekezdése szerinti kötelezettséget a Tszt. 59/C. §-ban meghatározott határidőn belül nem teljesítette és a kötelezettség alóli mentessége nem igazolt, megállapítja a Vhr. 17/E. § (3a) bekezdésben foglalt jogkövetkezmény felhasználóval szembeni alkalmazását</w:t>
      </w:r>
      <w:r w:rsidR="00095B33" w:rsidRPr="00182040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,</w:t>
      </w:r>
      <w:r w:rsidR="00E02BCA" w:rsidRPr="00182040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és </w:t>
      </w:r>
      <w:r w:rsidR="00095B33" w:rsidRPr="00182040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szükség szerint felhívja </w:t>
      </w:r>
      <w:r w:rsidR="00E02BCA" w:rsidRPr="00182040"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a felhasználót a </w:t>
      </w:r>
      <w:r w:rsidR="00095B33" w:rsidRPr="00182040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költséghatékonysági vizsgálat elvégeztetésére.</w:t>
      </w:r>
    </w:p>
    <w:p w14:paraId="60479B83" w14:textId="77777777" w:rsidR="00897AFB" w:rsidRPr="00EF2EC1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(4) A Vhr. 8. melléklete szerinti „Megtakarítási arány (E)” értéke: 0,1.</w:t>
      </w:r>
    </w:p>
    <w:p w14:paraId="3625D7D8" w14:textId="77777777" w:rsidR="00897AFB" w:rsidRPr="00EF2EC1" w:rsidRDefault="00897AFB" w:rsidP="00897AFB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(5) E rendeletnek történő megfelelést a jegyző a távhőszolgáltató adatszolgáltatása alapján, a távhőszolgáltató közreműködésével ellenőrzi, és dönt a Vhr.-ben foglalt jogkövetkezmények alkalmazásáról.”</w:t>
      </w:r>
    </w:p>
    <w:p w14:paraId="64D6387B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16. §</w:t>
      </w:r>
    </w:p>
    <w:p w14:paraId="0941BDAC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52. és 53. §-a helyébe a következő rendelkezések lépnek:</w:t>
      </w:r>
    </w:p>
    <w:p w14:paraId="3A16340B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„52. §</w:t>
      </w:r>
    </w:p>
    <w:p w14:paraId="00D76B8F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(1) A fűtési célú távhőszolgáltatás hődíját</w:t>
      </w:r>
    </w:p>
    <w:p w14:paraId="6345ED17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a felhasználási hely épületrészeiben elhelyezett fűtési költségmegosztók adatai, vagy</w:t>
      </w:r>
    </w:p>
    <w:p w14:paraId="0CA588A4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fűtési költségmegosztók alkalmazásának hiányában a felhasználási hely épületrészeinek légtérfogata</w:t>
      </w:r>
    </w:p>
    <w:p w14:paraId="4577AF21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alapján kell a díjfizetők között megosztani.</w:t>
      </w:r>
    </w:p>
    <w:p w14:paraId="1B865DA2" w14:textId="77777777" w:rsidR="00897AFB" w:rsidRPr="00EF2EC1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(2) A vízfelmelegítés-szolgáltatás</w:t>
      </w:r>
    </w:p>
    <w:p w14:paraId="0CC2BEC3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alapdíját a felhasználási hely épületrészeinek légtérfogata alapján arányosan felosztva,</w:t>
      </w:r>
    </w:p>
    <w:p w14:paraId="261CE714" w14:textId="2FFC5E9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hődíját a 39</w:t>
      </w:r>
      <w:r w:rsidR="00707FDF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§ (1) és (4) bekezdése alapján</w:t>
      </w:r>
    </w:p>
    <w:p w14:paraId="3DD9B27F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kell a díjfizetők részére meghatározni.</w:t>
      </w:r>
    </w:p>
    <w:p w14:paraId="63A18FDF" w14:textId="77777777" w:rsidR="00897AFB" w:rsidRPr="00EF2EC1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(3) Szolgáltatói hőközpontból történő hőellátás esetén a felhasználók a felhasználói hőelosztóban vagy az épület főelzárója után mellékmérőt szereltethetnek fel az épületek távhőfelhasználási arányának megállapítása céljából.</w:t>
      </w:r>
    </w:p>
    <w:p w14:paraId="481940C4" w14:textId="77777777" w:rsidR="00897AFB" w:rsidRPr="00EF2EC1" w:rsidRDefault="00897AFB" w:rsidP="00897AFB">
      <w:pPr>
        <w:suppressAutoHyphens/>
        <w:spacing w:before="24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(4) Amennyiben az egyes felhasználók által vételezett távhőmennyiség a (3) bekezdés szerint nem határozható meg, a felhasználóknak a hőfelhasználás arányának meghatározására vonatkozó eltérő megállapodása hiányában a távhőszolgáltató az egyes felhasználókra jutó távhőfelhasználás arányát</w:t>
      </w:r>
    </w:p>
    <w:p w14:paraId="0BD6887B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fűtési célú távhőfelhasználás esetén a felhasználási helyek, illetve a felhasználási helyek épületrészeinek légtérfogata alapján,</w:t>
      </w:r>
    </w:p>
    <w:p w14:paraId="403E9207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vízfelmelegítés-szolgáltatás esetén a felhasznált melegvíz-mennyiség alapján</w:t>
      </w:r>
    </w:p>
    <w:p w14:paraId="3B74EAFD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kell megosztani a felhasználók és a díjfizetők között.</w:t>
      </w:r>
    </w:p>
    <w:p w14:paraId="0F67BA97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53. §</w:t>
      </w:r>
    </w:p>
    <w:p w14:paraId="196DDBB2" w14:textId="77777777" w:rsidR="00897AFB" w:rsidRPr="00EF2EC1" w:rsidRDefault="00897AFB" w:rsidP="00897AFB">
      <w:pPr>
        <w:suppressAutoHyphens/>
        <w:spacing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Épületrészenkénti díjmegosztás esetén a felhasználó minden számlázási időszakban köteles a távhőszolgáltató által meghatározott időpontig, írásban, a távhőszolgáltató 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lastRenderedPageBreak/>
        <w:t>által előírt formában bejelenteni a számla kiállításához szükséges adatokat. E kötelezettség elmulasztása esetén a távhőszolgáltató a felhasználói vagy a szolgáltatói hőközpontban elhelyezett hőmennyiségmérő által mért fogyasztás díját az 52. § (1) bekezdés b) pontja, az 52. § (2) bekezdés a) pontja, illetve az 52. § (4) bekezdése szerint osztja fel.”</w:t>
      </w:r>
    </w:p>
    <w:p w14:paraId="2691EEEB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17. §</w:t>
      </w:r>
    </w:p>
    <w:p w14:paraId="47876A23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a következő 56/A. §-sal egészül ki:</w:t>
      </w:r>
    </w:p>
    <w:p w14:paraId="30FFA678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„56/A. §</w:t>
      </w:r>
    </w:p>
    <w:p w14:paraId="5AA216B2" w14:textId="4196D0F0" w:rsidR="00897AFB" w:rsidRPr="00EF2EC1" w:rsidRDefault="00897AFB" w:rsidP="00897AFB">
      <w:pPr>
        <w:suppressAutoHyphens/>
        <w:spacing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E rendelet</w:t>
      </w:r>
      <w:r w:rsidR="00071D8D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nek a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</w:t>
      </w:r>
      <w:r w:rsidR="00071D8D" w:rsidRPr="00071D8D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távhőszolgáltatásról, a távhőszolgáltatási díjak megállapításáról és a díjalkalmazás feltételeiről szóló 18/2017. (V. 3.) önkormányzati rendelet módosításáról</w:t>
      </w:r>
      <w:r w:rsidR="00071D8D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szóló </w:t>
      </w:r>
      <w:r w:rsidR="006F3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27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/2026. (</w:t>
      </w:r>
      <w:r w:rsidR="006F3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X.5.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) önkormányzati rendelettel (a továbbiakban: Mód.R.) </w:t>
      </w:r>
      <w:r w:rsidR="00071D8D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megállapított</w:t>
      </w:r>
      <w:r w:rsidR="00071D8D"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15. §</w:t>
      </w:r>
      <w:r w:rsidR="005C7928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-át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, 15/A §</w:t>
      </w:r>
      <w:r w:rsidR="005C7928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-át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, 19. §</w:t>
      </w:r>
      <w:r w:rsidR="005C7928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-át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, 44. §</w:t>
      </w:r>
      <w:r w:rsidR="005C7928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-át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, 51/A. §</w:t>
      </w:r>
      <w:r w:rsidR="005C7928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-át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, 52. §</w:t>
      </w:r>
      <w:r w:rsidR="005C7928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-át és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53. §</w:t>
      </w:r>
      <w:r w:rsidR="005C7928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-át</w:t>
      </w:r>
      <w:r w:rsidR="00057A52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Mód.R. hatálybalépésekor fennálló jogviszonyokra is alkalmazni kell.”</w:t>
      </w:r>
    </w:p>
    <w:p w14:paraId="174D80FC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18. §</w:t>
      </w:r>
    </w:p>
    <w:p w14:paraId="135A009E" w14:textId="77777777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Hatályát veszti a rendelet</w:t>
      </w:r>
    </w:p>
    <w:p w14:paraId="7ED6624B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a)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7. §-a,</w:t>
      </w:r>
    </w:p>
    <w:p w14:paraId="0185E098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b)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20. és 21. §-a,</w:t>
      </w:r>
    </w:p>
    <w:p w14:paraId="0805D8C0" w14:textId="77777777" w:rsidR="00897AFB" w:rsidRPr="00EF2EC1" w:rsidRDefault="00897AFB" w:rsidP="00897AFB">
      <w:pPr>
        <w:suppressAutoHyphens/>
        <w:spacing w:after="0" w:line="240" w:lineRule="auto"/>
        <w:ind w:left="580" w:hanging="56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i/>
          <w:iCs/>
          <w:kern w:val="2"/>
          <w:sz w:val="24"/>
          <w:szCs w:val="24"/>
          <w:lang w:eastAsia="zh-CN" w:bidi="hi-IN"/>
        </w:rPr>
        <w:t>c)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ab/>
        <w:t>54. §-a.</w:t>
      </w:r>
    </w:p>
    <w:p w14:paraId="6358F3B3" w14:textId="77777777" w:rsidR="00897AFB" w:rsidRPr="00EF2EC1" w:rsidRDefault="00897AFB" w:rsidP="00897AFB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19. §</w:t>
      </w:r>
    </w:p>
    <w:p w14:paraId="6689F6F9" w14:textId="594FB116" w:rsidR="00897AFB" w:rsidRPr="00EF2EC1" w:rsidRDefault="00897AFB" w:rsidP="00897AFB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Ez a rendelet a kihirdetését követő </w:t>
      </w:r>
      <w:r w:rsidR="00971114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31. </w:t>
      </w:r>
      <w:r w:rsidRPr="00EF2EC1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napon lép hatályba.</w:t>
      </w:r>
    </w:p>
    <w:p w14:paraId="55D4A7FD" w14:textId="77777777" w:rsidR="00897AFB" w:rsidRPr="00EF2EC1" w:rsidRDefault="00897AFB" w:rsidP="00897AFB">
      <w:pPr>
        <w:suppressAutoHyphens/>
        <w:spacing w:before="150" w:after="150" w:line="240" w:lineRule="auto"/>
        <w:ind w:right="150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</w:p>
    <w:p w14:paraId="461970BD" w14:textId="15812BA7" w:rsidR="002E11AD" w:rsidRDefault="002E11AD" w:rsidP="002E11AD">
      <w:pPr>
        <w:pStyle w:val="Szvegtrzs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Mór, 2026.0</w:t>
      </w:r>
      <w:r w:rsidR="00707FD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707FDF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.</w:t>
      </w:r>
    </w:p>
    <w:p w14:paraId="5906EE8E" w14:textId="77777777" w:rsidR="002E11AD" w:rsidRDefault="002E11AD" w:rsidP="002E11AD">
      <w:pPr>
        <w:pStyle w:val="Szvegtrzs"/>
        <w:jc w:val="both"/>
        <w:rPr>
          <w:rFonts w:ascii="Arial" w:hAnsi="Arial" w:cs="Arial"/>
          <w:sz w:val="24"/>
          <w:szCs w:val="24"/>
        </w:rPr>
      </w:pPr>
    </w:p>
    <w:p w14:paraId="79FAAD00" w14:textId="77777777" w:rsidR="002E11AD" w:rsidRDefault="002E11AD" w:rsidP="002E11AD">
      <w:pPr>
        <w:pStyle w:val="Szvegtrzs"/>
        <w:jc w:val="both"/>
        <w:rPr>
          <w:rFonts w:ascii="Arial" w:hAnsi="Arial" w:cs="Arial"/>
          <w:sz w:val="24"/>
          <w:szCs w:val="24"/>
        </w:rPr>
      </w:pPr>
    </w:p>
    <w:p w14:paraId="18E74693" w14:textId="77777777" w:rsidR="00394AD9" w:rsidRDefault="00394AD9" w:rsidP="002E11AD">
      <w:pPr>
        <w:pStyle w:val="Szvegtrzs"/>
        <w:jc w:val="both"/>
        <w:rPr>
          <w:rFonts w:ascii="Arial" w:hAnsi="Arial" w:cs="Arial"/>
          <w:sz w:val="24"/>
          <w:szCs w:val="24"/>
        </w:rPr>
      </w:pPr>
    </w:p>
    <w:p w14:paraId="74DAA8D4" w14:textId="77777777" w:rsidR="00394AD9" w:rsidRDefault="00394AD9" w:rsidP="002E11AD">
      <w:pPr>
        <w:pStyle w:val="Szvegtrzs"/>
        <w:jc w:val="both"/>
        <w:rPr>
          <w:rFonts w:ascii="Arial" w:hAnsi="Arial" w:cs="Arial"/>
          <w:sz w:val="24"/>
          <w:szCs w:val="24"/>
        </w:rPr>
      </w:pPr>
    </w:p>
    <w:p w14:paraId="20CBDD07" w14:textId="77777777" w:rsidR="002E11AD" w:rsidRDefault="002E11AD" w:rsidP="002E11AD">
      <w:pPr>
        <w:pStyle w:val="Szvegtrzs"/>
        <w:tabs>
          <w:tab w:val="center" w:pos="637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Fenyves Péter</w:t>
      </w:r>
    </w:p>
    <w:p w14:paraId="47EB0B1E" w14:textId="77777777" w:rsidR="002E11AD" w:rsidRPr="00F81F9D" w:rsidRDefault="002E11AD" w:rsidP="002E11AD">
      <w:pPr>
        <w:tabs>
          <w:tab w:val="left" w:pos="426"/>
          <w:tab w:val="left" w:pos="2127"/>
        </w:tabs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polgármester</w:t>
      </w:r>
    </w:p>
    <w:p w14:paraId="2C41D7E6" w14:textId="77777777" w:rsidR="005F490F" w:rsidRPr="00EF2EC1" w:rsidRDefault="005F490F" w:rsidP="005F490F">
      <w:pPr>
        <w:rPr>
          <w:rFonts w:ascii="Arial" w:hAnsi="Arial" w:cs="Arial"/>
        </w:rPr>
      </w:pPr>
    </w:p>
    <w:p w14:paraId="65CEBEEA" w14:textId="735CC807" w:rsidR="003217D8" w:rsidRDefault="003217D8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972B0A0" w14:textId="3C5BBDE6" w:rsidR="005F490F" w:rsidRDefault="003217D8" w:rsidP="003217D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Előterjesztés melléklete</w:t>
      </w:r>
    </w:p>
    <w:p w14:paraId="560849B7" w14:textId="77777777" w:rsidR="00707FDF" w:rsidRDefault="00707FDF" w:rsidP="003217D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729F6AA" w14:textId="09B91AC9" w:rsidR="003217D8" w:rsidRPr="006A1789" w:rsidRDefault="00AD4864" w:rsidP="003217D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D486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453EF4" wp14:editId="0C56E34F">
            <wp:extent cx="5753100" cy="8181745"/>
            <wp:effectExtent l="0" t="0" r="0" b="0"/>
            <wp:docPr id="118064740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6474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650" cy="819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7D8" w:rsidRPr="006A1789" w:rsidSect="00226C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030"/>
    <w:multiLevelType w:val="hybridMultilevel"/>
    <w:tmpl w:val="DF683F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633C1"/>
    <w:multiLevelType w:val="hybridMultilevel"/>
    <w:tmpl w:val="64847750"/>
    <w:lvl w:ilvl="0" w:tplc="DD98C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516F2"/>
    <w:multiLevelType w:val="hybridMultilevel"/>
    <w:tmpl w:val="5778F058"/>
    <w:lvl w:ilvl="0" w:tplc="040E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A411567"/>
    <w:multiLevelType w:val="hybridMultilevel"/>
    <w:tmpl w:val="7FC63A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94B53"/>
    <w:multiLevelType w:val="hybridMultilevel"/>
    <w:tmpl w:val="9100508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A427E"/>
    <w:multiLevelType w:val="hybridMultilevel"/>
    <w:tmpl w:val="2BC2FA0C"/>
    <w:lvl w:ilvl="0" w:tplc="40988476">
      <w:numFmt w:val="bullet"/>
      <w:lvlText w:val="-"/>
      <w:lvlJc w:val="left"/>
      <w:pPr>
        <w:ind w:left="2335" w:hanging="353"/>
      </w:pPr>
      <w:rPr>
        <w:rFonts w:hint="default"/>
        <w:w w:val="105"/>
      </w:rPr>
    </w:lvl>
    <w:lvl w:ilvl="1" w:tplc="3030E9C0">
      <w:numFmt w:val="bullet"/>
      <w:lvlText w:val="•"/>
      <w:lvlJc w:val="left"/>
      <w:pPr>
        <w:ind w:left="3216" w:hanging="353"/>
      </w:pPr>
      <w:rPr>
        <w:rFonts w:hint="default"/>
      </w:rPr>
    </w:lvl>
    <w:lvl w:ilvl="2" w:tplc="05D87C44">
      <w:numFmt w:val="bullet"/>
      <w:lvlText w:val="•"/>
      <w:lvlJc w:val="left"/>
      <w:pPr>
        <w:ind w:left="4092" w:hanging="353"/>
      </w:pPr>
      <w:rPr>
        <w:rFonts w:hint="default"/>
      </w:rPr>
    </w:lvl>
    <w:lvl w:ilvl="3" w:tplc="C2441EDC">
      <w:numFmt w:val="bullet"/>
      <w:lvlText w:val="•"/>
      <w:lvlJc w:val="left"/>
      <w:pPr>
        <w:ind w:left="4968" w:hanging="353"/>
      </w:pPr>
      <w:rPr>
        <w:rFonts w:hint="default"/>
      </w:rPr>
    </w:lvl>
    <w:lvl w:ilvl="4" w:tplc="53F43812">
      <w:numFmt w:val="bullet"/>
      <w:lvlText w:val="•"/>
      <w:lvlJc w:val="left"/>
      <w:pPr>
        <w:ind w:left="5844" w:hanging="353"/>
      </w:pPr>
      <w:rPr>
        <w:rFonts w:hint="default"/>
      </w:rPr>
    </w:lvl>
    <w:lvl w:ilvl="5" w:tplc="704A26E8">
      <w:numFmt w:val="bullet"/>
      <w:lvlText w:val="•"/>
      <w:lvlJc w:val="left"/>
      <w:pPr>
        <w:ind w:left="6720" w:hanging="353"/>
      </w:pPr>
      <w:rPr>
        <w:rFonts w:hint="default"/>
      </w:rPr>
    </w:lvl>
    <w:lvl w:ilvl="6" w:tplc="1ACC828C">
      <w:numFmt w:val="bullet"/>
      <w:lvlText w:val="•"/>
      <w:lvlJc w:val="left"/>
      <w:pPr>
        <w:ind w:left="7596" w:hanging="353"/>
      </w:pPr>
      <w:rPr>
        <w:rFonts w:hint="default"/>
      </w:rPr>
    </w:lvl>
    <w:lvl w:ilvl="7" w:tplc="DB087C6C">
      <w:numFmt w:val="bullet"/>
      <w:lvlText w:val="•"/>
      <w:lvlJc w:val="left"/>
      <w:pPr>
        <w:ind w:left="8472" w:hanging="353"/>
      </w:pPr>
      <w:rPr>
        <w:rFonts w:hint="default"/>
      </w:rPr>
    </w:lvl>
    <w:lvl w:ilvl="8" w:tplc="BC9C4E2A">
      <w:numFmt w:val="bullet"/>
      <w:lvlText w:val="•"/>
      <w:lvlJc w:val="left"/>
      <w:pPr>
        <w:ind w:left="9348" w:hanging="353"/>
      </w:pPr>
      <w:rPr>
        <w:rFonts w:hint="default"/>
      </w:rPr>
    </w:lvl>
  </w:abstractNum>
  <w:abstractNum w:abstractNumId="6" w15:restartNumberingAfterBreak="0">
    <w:nsid w:val="11F34455"/>
    <w:multiLevelType w:val="hybridMultilevel"/>
    <w:tmpl w:val="2690E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D1414"/>
    <w:multiLevelType w:val="hybridMultilevel"/>
    <w:tmpl w:val="E7A0943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26CBD"/>
    <w:multiLevelType w:val="hybridMultilevel"/>
    <w:tmpl w:val="2F5AFCB0"/>
    <w:lvl w:ilvl="0" w:tplc="6A84AE88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3954AE0"/>
    <w:multiLevelType w:val="multilevel"/>
    <w:tmpl w:val="99F6F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23BA476C"/>
    <w:multiLevelType w:val="hybridMultilevel"/>
    <w:tmpl w:val="0DACD6B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17ADD"/>
    <w:multiLevelType w:val="hybridMultilevel"/>
    <w:tmpl w:val="7180B6A6"/>
    <w:lvl w:ilvl="0" w:tplc="8F74D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42B2E"/>
    <w:multiLevelType w:val="hybridMultilevel"/>
    <w:tmpl w:val="DE62F6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47DF9"/>
    <w:multiLevelType w:val="hybridMultilevel"/>
    <w:tmpl w:val="FBB4F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D72C26"/>
    <w:multiLevelType w:val="hybridMultilevel"/>
    <w:tmpl w:val="928EEB86"/>
    <w:lvl w:ilvl="0" w:tplc="FFFFFFFF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BD54E2"/>
    <w:multiLevelType w:val="hybridMultilevel"/>
    <w:tmpl w:val="B524AD3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B3118"/>
    <w:multiLevelType w:val="hybridMultilevel"/>
    <w:tmpl w:val="06064F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B4B75"/>
    <w:multiLevelType w:val="hybridMultilevel"/>
    <w:tmpl w:val="19181FDE"/>
    <w:lvl w:ilvl="0" w:tplc="040E0017">
      <w:start w:val="1"/>
      <w:numFmt w:val="lowerLetter"/>
      <w:lvlText w:val="%1)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99D7FEC"/>
    <w:multiLevelType w:val="hybridMultilevel"/>
    <w:tmpl w:val="077EBD5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97883"/>
    <w:multiLevelType w:val="hybridMultilevel"/>
    <w:tmpl w:val="2B1AF41E"/>
    <w:lvl w:ilvl="0" w:tplc="B49093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D4633"/>
    <w:multiLevelType w:val="hybridMultilevel"/>
    <w:tmpl w:val="F1B0AF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5C4C04"/>
    <w:multiLevelType w:val="hybridMultilevel"/>
    <w:tmpl w:val="F95CFA48"/>
    <w:lvl w:ilvl="0" w:tplc="0750D9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32B799A"/>
    <w:multiLevelType w:val="hybridMultilevel"/>
    <w:tmpl w:val="BC42E82C"/>
    <w:lvl w:ilvl="0" w:tplc="B97683C6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23" w15:restartNumberingAfterBreak="0">
    <w:nsid w:val="472E7720"/>
    <w:multiLevelType w:val="hybridMultilevel"/>
    <w:tmpl w:val="5F640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CF7071"/>
    <w:multiLevelType w:val="hybridMultilevel"/>
    <w:tmpl w:val="DEE455E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86007"/>
    <w:multiLevelType w:val="hybridMultilevel"/>
    <w:tmpl w:val="830257A8"/>
    <w:lvl w:ilvl="0" w:tplc="0750D9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200F0"/>
    <w:multiLevelType w:val="hybridMultilevel"/>
    <w:tmpl w:val="1F2660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847CB"/>
    <w:multiLevelType w:val="hybridMultilevel"/>
    <w:tmpl w:val="5D26FDBA"/>
    <w:lvl w:ilvl="0" w:tplc="4AC272B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E36769"/>
    <w:multiLevelType w:val="hybridMultilevel"/>
    <w:tmpl w:val="E5708D70"/>
    <w:lvl w:ilvl="0" w:tplc="040E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02426D"/>
    <w:multiLevelType w:val="hybridMultilevel"/>
    <w:tmpl w:val="1DA0FDEC"/>
    <w:lvl w:ilvl="0" w:tplc="EE0619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F41DA"/>
    <w:multiLevelType w:val="hybridMultilevel"/>
    <w:tmpl w:val="928EEB86"/>
    <w:lvl w:ilvl="0" w:tplc="FFFFFFFF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70FC9"/>
    <w:multiLevelType w:val="hybridMultilevel"/>
    <w:tmpl w:val="CAAA55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A3B7A"/>
    <w:multiLevelType w:val="hybridMultilevel"/>
    <w:tmpl w:val="0DACD6B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C6777A"/>
    <w:multiLevelType w:val="hybridMultilevel"/>
    <w:tmpl w:val="9100508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D103A8"/>
    <w:multiLevelType w:val="hybridMultilevel"/>
    <w:tmpl w:val="FC62D93C"/>
    <w:lvl w:ilvl="0" w:tplc="EEB68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E86F22"/>
    <w:multiLevelType w:val="hybridMultilevel"/>
    <w:tmpl w:val="9100508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D20576"/>
    <w:multiLevelType w:val="hybridMultilevel"/>
    <w:tmpl w:val="928EEB86"/>
    <w:lvl w:ilvl="0" w:tplc="B678CAAA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1569C6"/>
    <w:multiLevelType w:val="hybridMultilevel"/>
    <w:tmpl w:val="88F6BBF0"/>
    <w:lvl w:ilvl="0" w:tplc="7B8E90E8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5644D"/>
    <w:multiLevelType w:val="hybridMultilevel"/>
    <w:tmpl w:val="4608EF0E"/>
    <w:lvl w:ilvl="0" w:tplc="3D1CC0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ECF5996"/>
    <w:multiLevelType w:val="hybridMultilevel"/>
    <w:tmpl w:val="54DAC598"/>
    <w:lvl w:ilvl="0" w:tplc="6B2296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CD4A15"/>
    <w:multiLevelType w:val="hybridMultilevel"/>
    <w:tmpl w:val="A606A9D6"/>
    <w:lvl w:ilvl="0" w:tplc="DD98C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456F38"/>
    <w:multiLevelType w:val="hybridMultilevel"/>
    <w:tmpl w:val="FB8023A0"/>
    <w:lvl w:ilvl="0" w:tplc="9DCC2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C65EDE"/>
    <w:multiLevelType w:val="hybridMultilevel"/>
    <w:tmpl w:val="77F2F938"/>
    <w:lvl w:ilvl="0" w:tplc="0750D9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197370">
    <w:abstractNumId w:val="44"/>
  </w:num>
  <w:num w:numId="2" w16cid:durableId="1236739119">
    <w:abstractNumId w:val="43"/>
  </w:num>
  <w:num w:numId="3" w16cid:durableId="1236477398">
    <w:abstractNumId w:val="5"/>
  </w:num>
  <w:num w:numId="4" w16cid:durableId="780730681">
    <w:abstractNumId w:val="13"/>
  </w:num>
  <w:num w:numId="5" w16cid:durableId="1857159832">
    <w:abstractNumId w:val="22"/>
  </w:num>
  <w:num w:numId="6" w16cid:durableId="852455420">
    <w:abstractNumId w:val="27"/>
  </w:num>
  <w:num w:numId="7" w16cid:durableId="846795789">
    <w:abstractNumId w:val="6"/>
  </w:num>
  <w:num w:numId="8" w16cid:durableId="1584097489">
    <w:abstractNumId w:val="33"/>
  </w:num>
  <w:num w:numId="9" w16cid:durableId="733820258">
    <w:abstractNumId w:val="12"/>
  </w:num>
  <w:num w:numId="10" w16cid:durableId="1361470273">
    <w:abstractNumId w:val="1"/>
  </w:num>
  <w:num w:numId="11" w16cid:durableId="1950312424">
    <w:abstractNumId w:val="19"/>
  </w:num>
  <w:num w:numId="12" w16cid:durableId="1473446861">
    <w:abstractNumId w:val="35"/>
  </w:num>
  <w:num w:numId="13" w16cid:durableId="1265112933">
    <w:abstractNumId w:val="37"/>
  </w:num>
  <w:num w:numId="14" w16cid:durableId="1712263555">
    <w:abstractNumId w:val="20"/>
  </w:num>
  <w:num w:numId="15" w16cid:durableId="1234003033">
    <w:abstractNumId w:val="18"/>
  </w:num>
  <w:num w:numId="16" w16cid:durableId="1616518528">
    <w:abstractNumId w:val="42"/>
  </w:num>
  <w:num w:numId="17" w16cid:durableId="144930230">
    <w:abstractNumId w:val="26"/>
  </w:num>
  <w:num w:numId="18" w16cid:durableId="2070033430">
    <w:abstractNumId w:val="4"/>
  </w:num>
  <w:num w:numId="19" w16cid:durableId="1616256177">
    <w:abstractNumId w:val="24"/>
  </w:num>
  <w:num w:numId="20" w16cid:durableId="1036734201">
    <w:abstractNumId w:val="30"/>
  </w:num>
  <w:num w:numId="21" w16cid:durableId="1323578457">
    <w:abstractNumId w:val="36"/>
  </w:num>
  <w:num w:numId="22" w16cid:durableId="1205169947">
    <w:abstractNumId w:val="3"/>
  </w:num>
  <w:num w:numId="23" w16cid:durableId="932277436">
    <w:abstractNumId w:val="8"/>
  </w:num>
  <w:num w:numId="24" w16cid:durableId="1818034237">
    <w:abstractNumId w:val="31"/>
  </w:num>
  <w:num w:numId="25" w16cid:durableId="17698152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97343407">
    <w:abstractNumId w:val="21"/>
  </w:num>
  <w:num w:numId="27" w16cid:durableId="1257594919">
    <w:abstractNumId w:val="46"/>
  </w:num>
  <w:num w:numId="28" w16cid:durableId="2065256213">
    <w:abstractNumId w:val="11"/>
  </w:num>
  <w:num w:numId="29" w16cid:durableId="889996639">
    <w:abstractNumId w:val="0"/>
  </w:num>
  <w:num w:numId="30" w16cid:durableId="247614654">
    <w:abstractNumId w:val="25"/>
  </w:num>
  <w:num w:numId="31" w16cid:durableId="1298994131">
    <w:abstractNumId w:val="17"/>
  </w:num>
  <w:num w:numId="32" w16cid:durableId="858590553">
    <w:abstractNumId w:val="40"/>
  </w:num>
  <w:num w:numId="33" w16cid:durableId="1986541458">
    <w:abstractNumId w:val="2"/>
  </w:num>
  <w:num w:numId="34" w16cid:durableId="1562327510">
    <w:abstractNumId w:val="28"/>
  </w:num>
  <w:num w:numId="35" w16cid:durableId="15812604">
    <w:abstractNumId w:val="39"/>
  </w:num>
  <w:num w:numId="36" w16cid:durableId="571277424">
    <w:abstractNumId w:val="16"/>
  </w:num>
  <w:num w:numId="37" w16cid:durableId="1230581693">
    <w:abstractNumId w:val="23"/>
  </w:num>
  <w:num w:numId="38" w16cid:durableId="717509813">
    <w:abstractNumId w:val="38"/>
  </w:num>
  <w:num w:numId="39" w16cid:durableId="1857842869">
    <w:abstractNumId w:val="29"/>
  </w:num>
  <w:num w:numId="40" w16cid:durableId="1636327149">
    <w:abstractNumId w:val="34"/>
  </w:num>
  <w:num w:numId="41" w16cid:durableId="1420252536">
    <w:abstractNumId w:val="15"/>
  </w:num>
  <w:num w:numId="42" w16cid:durableId="2004965087">
    <w:abstractNumId w:val="32"/>
  </w:num>
  <w:num w:numId="43" w16cid:durableId="1933735309">
    <w:abstractNumId w:val="14"/>
  </w:num>
  <w:num w:numId="44" w16cid:durableId="1179929596">
    <w:abstractNumId w:val="41"/>
  </w:num>
  <w:num w:numId="45" w16cid:durableId="1262104005">
    <w:abstractNumId w:val="7"/>
  </w:num>
  <w:num w:numId="46" w16cid:durableId="1055395575">
    <w:abstractNumId w:val="10"/>
  </w:num>
  <w:num w:numId="47" w16cid:durableId="1665157601">
    <w:abstractNumId w:val="45"/>
  </w:num>
  <w:num w:numId="48" w16cid:durableId="733814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3"/>
    <w:rsid w:val="00010731"/>
    <w:rsid w:val="000209EF"/>
    <w:rsid w:val="00030941"/>
    <w:rsid w:val="00036318"/>
    <w:rsid w:val="00052FB7"/>
    <w:rsid w:val="00057A52"/>
    <w:rsid w:val="00071D8D"/>
    <w:rsid w:val="0008494A"/>
    <w:rsid w:val="00095B33"/>
    <w:rsid w:val="00095FF4"/>
    <w:rsid w:val="000A359F"/>
    <w:rsid w:val="000B7DF7"/>
    <w:rsid w:val="000C7093"/>
    <w:rsid w:val="000D7C46"/>
    <w:rsid w:val="000F1025"/>
    <w:rsid w:val="000F1A6C"/>
    <w:rsid w:val="000F5335"/>
    <w:rsid w:val="001049F8"/>
    <w:rsid w:val="00105A93"/>
    <w:rsid w:val="00124D0F"/>
    <w:rsid w:val="00131E1D"/>
    <w:rsid w:val="001363A0"/>
    <w:rsid w:val="00137126"/>
    <w:rsid w:val="0015368B"/>
    <w:rsid w:val="0016082A"/>
    <w:rsid w:val="001732DD"/>
    <w:rsid w:val="00177B21"/>
    <w:rsid w:val="00182040"/>
    <w:rsid w:val="001821A6"/>
    <w:rsid w:val="00182E4A"/>
    <w:rsid w:val="0018440F"/>
    <w:rsid w:val="0019258B"/>
    <w:rsid w:val="00193532"/>
    <w:rsid w:val="00197AD5"/>
    <w:rsid w:val="001A530B"/>
    <w:rsid w:val="001A6ECC"/>
    <w:rsid w:val="001B013C"/>
    <w:rsid w:val="001B4CD0"/>
    <w:rsid w:val="001B6BBB"/>
    <w:rsid w:val="001B7F5D"/>
    <w:rsid w:val="001C0524"/>
    <w:rsid w:val="001C21C4"/>
    <w:rsid w:val="001C28B2"/>
    <w:rsid w:val="001E0ADA"/>
    <w:rsid w:val="001F251B"/>
    <w:rsid w:val="0020301B"/>
    <w:rsid w:val="0020579C"/>
    <w:rsid w:val="00220B62"/>
    <w:rsid w:val="00226C5A"/>
    <w:rsid w:val="00234E9F"/>
    <w:rsid w:val="00245420"/>
    <w:rsid w:val="00262D21"/>
    <w:rsid w:val="00283AD5"/>
    <w:rsid w:val="002846CE"/>
    <w:rsid w:val="00285CCB"/>
    <w:rsid w:val="002A047C"/>
    <w:rsid w:val="002A437A"/>
    <w:rsid w:val="002C67A3"/>
    <w:rsid w:val="002D40BE"/>
    <w:rsid w:val="002E11AD"/>
    <w:rsid w:val="002E24D0"/>
    <w:rsid w:val="002E40B7"/>
    <w:rsid w:val="002E61E8"/>
    <w:rsid w:val="002E674B"/>
    <w:rsid w:val="002F0EF1"/>
    <w:rsid w:val="00303CDF"/>
    <w:rsid w:val="00305E3F"/>
    <w:rsid w:val="00310A8D"/>
    <w:rsid w:val="00315675"/>
    <w:rsid w:val="00321044"/>
    <w:rsid w:val="003217D8"/>
    <w:rsid w:val="00360CC7"/>
    <w:rsid w:val="00375C52"/>
    <w:rsid w:val="00384C4F"/>
    <w:rsid w:val="00393163"/>
    <w:rsid w:val="00394AD9"/>
    <w:rsid w:val="003B3E88"/>
    <w:rsid w:val="003B719B"/>
    <w:rsid w:val="003B7E35"/>
    <w:rsid w:val="003D53A5"/>
    <w:rsid w:val="003D78A2"/>
    <w:rsid w:val="003E16C0"/>
    <w:rsid w:val="003E30E9"/>
    <w:rsid w:val="003E7C6E"/>
    <w:rsid w:val="003F5E80"/>
    <w:rsid w:val="003F7070"/>
    <w:rsid w:val="00404032"/>
    <w:rsid w:val="004206C8"/>
    <w:rsid w:val="00421CD6"/>
    <w:rsid w:val="00423458"/>
    <w:rsid w:val="00426A1D"/>
    <w:rsid w:val="0042784C"/>
    <w:rsid w:val="00433464"/>
    <w:rsid w:val="00434E37"/>
    <w:rsid w:val="004409D6"/>
    <w:rsid w:val="0044633D"/>
    <w:rsid w:val="00451025"/>
    <w:rsid w:val="00451A93"/>
    <w:rsid w:val="00454D2D"/>
    <w:rsid w:val="004712D0"/>
    <w:rsid w:val="004743A4"/>
    <w:rsid w:val="0047465D"/>
    <w:rsid w:val="00493A1B"/>
    <w:rsid w:val="004A5227"/>
    <w:rsid w:val="004A57D7"/>
    <w:rsid w:val="004A6BE0"/>
    <w:rsid w:val="004B52CB"/>
    <w:rsid w:val="004C192C"/>
    <w:rsid w:val="004C7889"/>
    <w:rsid w:val="004D0D7A"/>
    <w:rsid w:val="004D2558"/>
    <w:rsid w:val="004D5E18"/>
    <w:rsid w:val="004D6070"/>
    <w:rsid w:val="004D699D"/>
    <w:rsid w:val="004F5EF9"/>
    <w:rsid w:val="004F7785"/>
    <w:rsid w:val="00500929"/>
    <w:rsid w:val="00500E1B"/>
    <w:rsid w:val="005035E1"/>
    <w:rsid w:val="00520067"/>
    <w:rsid w:val="00530FB0"/>
    <w:rsid w:val="005429C4"/>
    <w:rsid w:val="00545292"/>
    <w:rsid w:val="005549DE"/>
    <w:rsid w:val="00597DE9"/>
    <w:rsid w:val="005B4DC7"/>
    <w:rsid w:val="005B792F"/>
    <w:rsid w:val="005C7928"/>
    <w:rsid w:val="005D18C9"/>
    <w:rsid w:val="005E089F"/>
    <w:rsid w:val="005F490F"/>
    <w:rsid w:val="00600FC9"/>
    <w:rsid w:val="006025C0"/>
    <w:rsid w:val="00631325"/>
    <w:rsid w:val="0063365E"/>
    <w:rsid w:val="0063725D"/>
    <w:rsid w:val="00646F5B"/>
    <w:rsid w:val="0066061E"/>
    <w:rsid w:val="006650E4"/>
    <w:rsid w:val="00672D78"/>
    <w:rsid w:val="00684B19"/>
    <w:rsid w:val="006854A1"/>
    <w:rsid w:val="006A1212"/>
    <w:rsid w:val="006A1789"/>
    <w:rsid w:val="006C254E"/>
    <w:rsid w:val="006D110E"/>
    <w:rsid w:val="006D2036"/>
    <w:rsid w:val="006D3A45"/>
    <w:rsid w:val="006E22F8"/>
    <w:rsid w:val="006E5371"/>
    <w:rsid w:val="006F0F05"/>
    <w:rsid w:val="006F3EC1"/>
    <w:rsid w:val="006F557A"/>
    <w:rsid w:val="00702F0F"/>
    <w:rsid w:val="00707FDF"/>
    <w:rsid w:val="00717212"/>
    <w:rsid w:val="007240FD"/>
    <w:rsid w:val="007250EA"/>
    <w:rsid w:val="007256D0"/>
    <w:rsid w:val="00731257"/>
    <w:rsid w:val="007327AE"/>
    <w:rsid w:val="007420CF"/>
    <w:rsid w:val="007429D6"/>
    <w:rsid w:val="00743956"/>
    <w:rsid w:val="00772607"/>
    <w:rsid w:val="007759D7"/>
    <w:rsid w:val="00781DCF"/>
    <w:rsid w:val="00791CC9"/>
    <w:rsid w:val="00792F2A"/>
    <w:rsid w:val="007A112A"/>
    <w:rsid w:val="007B04A8"/>
    <w:rsid w:val="007C153C"/>
    <w:rsid w:val="007C3203"/>
    <w:rsid w:val="007C4152"/>
    <w:rsid w:val="007C4F82"/>
    <w:rsid w:val="007C5DF3"/>
    <w:rsid w:val="007E1AF7"/>
    <w:rsid w:val="007E1EBA"/>
    <w:rsid w:val="007E4438"/>
    <w:rsid w:val="007F1380"/>
    <w:rsid w:val="007F4919"/>
    <w:rsid w:val="008008B2"/>
    <w:rsid w:val="00802BC5"/>
    <w:rsid w:val="00813B1E"/>
    <w:rsid w:val="00814B09"/>
    <w:rsid w:val="00814D1E"/>
    <w:rsid w:val="00825088"/>
    <w:rsid w:val="008256C8"/>
    <w:rsid w:val="00826133"/>
    <w:rsid w:val="00831175"/>
    <w:rsid w:val="0083156E"/>
    <w:rsid w:val="00837974"/>
    <w:rsid w:val="00840661"/>
    <w:rsid w:val="008460EA"/>
    <w:rsid w:val="0084686B"/>
    <w:rsid w:val="00854D25"/>
    <w:rsid w:val="00877092"/>
    <w:rsid w:val="00882CE3"/>
    <w:rsid w:val="00892948"/>
    <w:rsid w:val="00897AFB"/>
    <w:rsid w:val="008A2ECB"/>
    <w:rsid w:val="008A4BEE"/>
    <w:rsid w:val="008A75C4"/>
    <w:rsid w:val="008A7607"/>
    <w:rsid w:val="008B086A"/>
    <w:rsid w:val="008C2AF1"/>
    <w:rsid w:val="008C5612"/>
    <w:rsid w:val="008D3207"/>
    <w:rsid w:val="008D3BD0"/>
    <w:rsid w:val="008E54D6"/>
    <w:rsid w:val="008F71E2"/>
    <w:rsid w:val="00904049"/>
    <w:rsid w:val="00910397"/>
    <w:rsid w:val="00913BA0"/>
    <w:rsid w:val="00934BA1"/>
    <w:rsid w:val="00934C6F"/>
    <w:rsid w:val="00946A58"/>
    <w:rsid w:val="009705D7"/>
    <w:rsid w:val="00971114"/>
    <w:rsid w:val="00987000"/>
    <w:rsid w:val="00991A21"/>
    <w:rsid w:val="00993F1C"/>
    <w:rsid w:val="009A5457"/>
    <w:rsid w:val="009B2411"/>
    <w:rsid w:val="009C3C8C"/>
    <w:rsid w:val="009E363C"/>
    <w:rsid w:val="009E458E"/>
    <w:rsid w:val="009E5501"/>
    <w:rsid w:val="009F099C"/>
    <w:rsid w:val="00A11B8B"/>
    <w:rsid w:val="00A220E1"/>
    <w:rsid w:val="00A232BE"/>
    <w:rsid w:val="00A27BB1"/>
    <w:rsid w:val="00A42D4A"/>
    <w:rsid w:val="00A46C62"/>
    <w:rsid w:val="00A56523"/>
    <w:rsid w:val="00A73CBD"/>
    <w:rsid w:val="00A769FB"/>
    <w:rsid w:val="00A80402"/>
    <w:rsid w:val="00A81EF7"/>
    <w:rsid w:val="00AB29DE"/>
    <w:rsid w:val="00AB4743"/>
    <w:rsid w:val="00AC62C8"/>
    <w:rsid w:val="00AD2566"/>
    <w:rsid w:val="00AD4864"/>
    <w:rsid w:val="00AE0EAF"/>
    <w:rsid w:val="00AE2B53"/>
    <w:rsid w:val="00AE7020"/>
    <w:rsid w:val="00B2003A"/>
    <w:rsid w:val="00B23EE8"/>
    <w:rsid w:val="00B3659D"/>
    <w:rsid w:val="00B52B70"/>
    <w:rsid w:val="00B579AD"/>
    <w:rsid w:val="00B60D48"/>
    <w:rsid w:val="00B767A2"/>
    <w:rsid w:val="00B81739"/>
    <w:rsid w:val="00B82BD1"/>
    <w:rsid w:val="00B92272"/>
    <w:rsid w:val="00BA46F9"/>
    <w:rsid w:val="00BA7173"/>
    <w:rsid w:val="00BB1BEB"/>
    <w:rsid w:val="00BC6504"/>
    <w:rsid w:val="00BD0391"/>
    <w:rsid w:val="00BD7C87"/>
    <w:rsid w:val="00BE30CB"/>
    <w:rsid w:val="00C02358"/>
    <w:rsid w:val="00C109D4"/>
    <w:rsid w:val="00C136BE"/>
    <w:rsid w:val="00C1573E"/>
    <w:rsid w:val="00C302FC"/>
    <w:rsid w:val="00C4495E"/>
    <w:rsid w:val="00C517E9"/>
    <w:rsid w:val="00C62BA0"/>
    <w:rsid w:val="00C66AA8"/>
    <w:rsid w:val="00C85320"/>
    <w:rsid w:val="00CA02E5"/>
    <w:rsid w:val="00CA47E9"/>
    <w:rsid w:val="00CA54C0"/>
    <w:rsid w:val="00CA6823"/>
    <w:rsid w:val="00CB366E"/>
    <w:rsid w:val="00CB3954"/>
    <w:rsid w:val="00CE390E"/>
    <w:rsid w:val="00CE6398"/>
    <w:rsid w:val="00CE6BF9"/>
    <w:rsid w:val="00CF5440"/>
    <w:rsid w:val="00D0526E"/>
    <w:rsid w:val="00D1368B"/>
    <w:rsid w:val="00D25CEC"/>
    <w:rsid w:val="00D330DE"/>
    <w:rsid w:val="00D43369"/>
    <w:rsid w:val="00D54DB5"/>
    <w:rsid w:val="00D62EB3"/>
    <w:rsid w:val="00D632CA"/>
    <w:rsid w:val="00D63FB7"/>
    <w:rsid w:val="00D65C62"/>
    <w:rsid w:val="00D71980"/>
    <w:rsid w:val="00D82C1B"/>
    <w:rsid w:val="00DA141D"/>
    <w:rsid w:val="00DA3A11"/>
    <w:rsid w:val="00DA69F0"/>
    <w:rsid w:val="00DB4CF3"/>
    <w:rsid w:val="00DC13FA"/>
    <w:rsid w:val="00DC4A28"/>
    <w:rsid w:val="00DD2478"/>
    <w:rsid w:val="00DE7C9B"/>
    <w:rsid w:val="00DF2905"/>
    <w:rsid w:val="00DF572A"/>
    <w:rsid w:val="00E02BCA"/>
    <w:rsid w:val="00E03964"/>
    <w:rsid w:val="00E07409"/>
    <w:rsid w:val="00E14FDD"/>
    <w:rsid w:val="00E452D0"/>
    <w:rsid w:val="00E50BE1"/>
    <w:rsid w:val="00E62326"/>
    <w:rsid w:val="00E63EF5"/>
    <w:rsid w:val="00E650D8"/>
    <w:rsid w:val="00E65C73"/>
    <w:rsid w:val="00E7197E"/>
    <w:rsid w:val="00E73AD5"/>
    <w:rsid w:val="00E753BA"/>
    <w:rsid w:val="00E94DAC"/>
    <w:rsid w:val="00EA6587"/>
    <w:rsid w:val="00EC711E"/>
    <w:rsid w:val="00ED2BA9"/>
    <w:rsid w:val="00EE7531"/>
    <w:rsid w:val="00EE769A"/>
    <w:rsid w:val="00EF2EC1"/>
    <w:rsid w:val="00EF68F2"/>
    <w:rsid w:val="00F002CD"/>
    <w:rsid w:val="00F01003"/>
    <w:rsid w:val="00F1304D"/>
    <w:rsid w:val="00F26E7A"/>
    <w:rsid w:val="00F34AD0"/>
    <w:rsid w:val="00F379F3"/>
    <w:rsid w:val="00F442B9"/>
    <w:rsid w:val="00F47DA6"/>
    <w:rsid w:val="00F52041"/>
    <w:rsid w:val="00F71168"/>
    <w:rsid w:val="00F736E5"/>
    <w:rsid w:val="00F77C34"/>
    <w:rsid w:val="00F83DF4"/>
    <w:rsid w:val="00F8752E"/>
    <w:rsid w:val="00FA0571"/>
    <w:rsid w:val="00FA7BA4"/>
    <w:rsid w:val="00FB062D"/>
    <w:rsid w:val="00FB1C53"/>
    <w:rsid w:val="00FD19F6"/>
    <w:rsid w:val="00FF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3396"/>
  <w15:chartTrackingRefBased/>
  <w15:docId w15:val="{6EE65588-A8C0-4363-9E14-60AB8DA9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26C5A"/>
    <w:pPr>
      <w:spacing w:line="256" w:lineRule="auto"/>
    </w:pPr>
  </w:style>
  <w:style w:type="paragraph" w:styleId="Cmsor1">
    <w:name w:val="heading 1"/>
    <w:basedOn w:val="Norml"/>
    <w:link w:val="Cmsor1Char"/>
    <w:uiPriority w:val="9"/>
    <w:qFormat/>
    <w:rsid w:val="006C2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6C2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5A93"/>
  </w:style>
  <w:style w:type="character" w:customStyle="1" w:styleId="ListaszerbekezdsChar">
    <w:name w:val="Listaszerű bekezdés Char"/>
    <w:link w:val="Listaszerbekezds"/>
    <w:uiPriority w:val="34"/>
    <w:locked/>
    <w:rsid w:val="00105A93"/>
  </w:style>
  <w:style w:type="paragraph" w:styleId="Listaszerbekezds">
    <w:name w:val="List Paragraph"/>
    <w:basedOn w:val="Norml"/>
    <w:link w:val="ListaszerbekezdsChar"/>
    <w:uiPriority w:val="34"/>
    <w:qFormat/>
    <w:rsid w:val="00105A93"/>
    <w:pPr>
      <w:ind w:left="720"/>
      <w:contextualSpacing/>
    </w:pPr>
  </w:style>
  <w:style w:type="character" w:customStyle="1" w:styleId="Stlus1">
    <w:name w:val="Stílus1"/>
    <w:basedOn w:val="Bekezdsalapbettpusa"/>
    <w:uiPriority w:val="1"/>
    <w:rsid w:val="00105A93"/>
    <w:rPr>
      <w:rFonts w:ascii="Arial" w:hAnsi="Arial" w:cs="Arial" w:hint="default"/>
      <w:b w:val="0"/>
      <w:bCs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105A93"/>
    <w:rPr>
      <w:rFonts w:ascii="Arial" w:hAnsi="Arial" w:cs="Arial" w:hint="default"/>
      <w:b/>
      <w:bCs w:val="0"/>
      <w:sz w:val="24"/>
      <w:u w:val="single"/>
    </w:rPr>
  </w:style>
  <w:style w:type="table" w:styleId="Rcsostblzat">
    <w:name w:val="Table Grid"/>
    <w:basedOn w:val="Normltblzat"/>
    <w:uiPriority w:val="39"/>
    <w:rsid w:val="00105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C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285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285CCB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Alaprtelmezett">
    <w:name w:val="Alapértelmezett"/>
    <w:rsid w:val="003F7070"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2"/>
      <w:szCs w:val="24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6C254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6C2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6C254E"/>
  </w:style>
  <w:style w:type="paragraph" w:customStyle="1" w:styleId="uj">
    <w:name w:val="uj"/>
    <w:basedOn w:val="Norml"/>
    <w:rsid w:val="006C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4712D0"/>
  </w:style>
  <w:style w:type="paragraph" w:styleId="Nincstrkz">
    <w:name w:val="No Spacing"/>
    <w:uiPriority w:val="1"/>
    <w:qFormat/>
    <w:rsid w:val="00702F0F"/>
    <w:pPr>
      <w:suppressAutoHyphens/>
      <w:spacing w:after="0" w:line="240" w:lineRule="auto"/>
    </w:pPr>
  </w:style>
  <w:style w:type="paragraph" w:styleId="NormlWeb">
    <w:name w:val="Normal (Web)"/>
    <w:basedOn w:val="Norml"/>
    <w:uiPriority w:val="99"/>
    <w:unhideWhenUsed/>
    <w:rsid w:val="00F0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mhk-ki">
    <w:name w:val="mhk-ki"/>
    <w:basedOn w:val="Norml"/>
    <w:rsid w:val="00F0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next w:val="Alcm"/>
    <w:link w:val="CmChar1"/>
    <w:qFormat/>
    <w:rsid w:val="0044633D"/>
    <w:pPr>
      <w:shd w:val="clear" w:color="auto" w:fill="003366"/>
      <w:suppressAutoHyphens/>
      <w:spacing w:after="0" w:line="240" w:lineRule="auto"/>
      <w:jc w:val="right"/>
    </w:pPr>
    <w:rPr>
      <w:rFonts w:ascii="Arial Narrow" w:eastAsia="Times New Roman" w:hAnsi="Arial Narrow" w:cs="Times New Roman"/>
      <w:b/>
      <w:color w:val="FFFFFF"/>
      <w:spacing w:val="8"/>
      <w:sz w:val="38"/>
      <w:szCs w:val="20"/>
      <w:lang w:val="x-none" w:eastAsia="ar-SA"/>
    </w:rPr>
  </w:style>
  <w:style w:type="character" w:customStyle="1" w:styleId="CmChar">
    <w:name w:val="Cím Char"/>
    <w:basedOn w:val="Bekezdsalapbettpusa"/>
    <w:uiPriority w:val="10"/>
    <w:rsid w:val="00446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link w:val="Cm"/>
    <w:rsid w:val="0044633D"/>
    <w:rPr>
      <w:rFonts w:ascii="Arial Narrow" w:eastAsia="Times New Roman" w:hAnsi="Arial Narrow" w:cs="Times New Roman"/>
      <w:b/>
      <w:color w:val="FFFFFF"/>
      <w:spacing w:val="8"/>
      <w:sz w:val="38"/>
      <w:szCs w:val="20"/>
      <w:shd w:val="clear" w:color="auto" w:fill="003366"/>
      <w:lang w:val="x-none"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44633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44633D"/>
    <w:rPr>
      <w:rFonts w:eastAsiaTheme="minorEastAsia"/>
      <w:color w:val="5A5A5A" w:themeColor="text1" w:themeTint="A5"/>
      <w:spacing w:val="15"/>
    </w:rPr>
  </w:style>
  <w:style w:type="paragraph" w:styleId="Vltozat">
    <w:name w:val="Revision"/>
    <w:hidden/>
    <w:uiPriority w:val="99"/>
    <w:semiHidden/>
    <w:rsid w:val="007420CF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91039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1039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1039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1039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10397"/>
    <w:rPr>
      <w:b/>
      <w:bCs/>
      <w:sz w:val="20"/>
      <w:szCs w:val="20"/>
    </w:rPr>
  </w:style>
  <w:style w:type="character" w:customStyle="1" w:styleId="jel">
    <w:name w:val="jel"/>
    <w:basedOn w:val="Bekezdsalapbettpusa"/>
    <w:rsid w:val="004A5227"/>
  </w:style>
  <w:style w:type="paragraph" w:customStyle="1" w:styleId="mhk-c7">
    <w:name w:val="mhk-c7"/>
    <w:basedOn w:val="Norml"/>
    <w:rsid w:val="00772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orml1">
    <w:name w:val="Normál1"/>
    <w:rsid w:val="001C28B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hu-HU"/>
    </w:rPr>
  </w:style>
  <w:style w:type="character" w:customStyle="1" w:styleId="FontStyle45">
    <w:name w:val="Font Style45"/>
    <w:uiPriority w:val="99"/>
    <w:rsid w:val="00814D1E"/>
    <w:rPr>
      <w:rFonts w:ascii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53E587EE8F43A9BD3BDC84A78872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ABA6F-5085-43D9-AB7F-F3B212209241}"/>
      </w:docPartPr>
      <w:docPartBody>
        <w:p w:rsidR="00EA5824" w:rsidRDefault="00E84A0E" w:rsidP="00E84A0E">
          <w:pPr>
            <w:pStyle w:val="1B53E587EE8F43A9BD3BDC84A7887236"/>
          </w:pPr>
          <w:r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D2D387326CD149009146ED7B1399BE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E13A9EC-E5D5-418C-B578-DE802B2895C3}"/>
      </w:docPartPr>
      <w:docPartBody>
        <w:p w:rsidR="00EA5824" w:rsidRDefault="00E84A0E" w:rsidP="00E84A0E">
          <w:pPr>
            <w:pStyle w:val="D2D387326CD149009146ED7B1399BEDB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2C36A72348840E9A8D1F72920E84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A9E061-C03D-4219-96C2-650F92AA3AC6}"/>
      </w:docPartPr>
      <w:docPartBody>
        <w:p w:rsidR="00EA5824" w:rsidRDefault="00E84A0E" w:rsidP="00E84A0E">
          <w:pPr>
            <w:pStyle w:val="02C36A72348840E9A8D1F72920E84DE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C768040154646B5862A2B915BE505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04DCB2-B2F6-441B-B5DA-6277C2F2CF12}"/>
      </w:docPartPr>
      <w:docPartBody>
        <w:p w:rsidR="00EA5824" w:rsidRDefault="00E84A0E" w:rsidP="00E84A0E">
          <w:pPr>
            <w:pStyle w:val="CC768040154646B5862A2B915BE505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AAC243E9F04919AF40CB692045A0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984387-5747-4B59-BDFA-7AEB16D5912C}"/>
      </w:docPartPr>
      <w:docPartBody>
        <w:p w:rsidR="00EA5824" w:rsidRDefault="00E84A0E" w:rsidP="00E84A0E">
          <w:pPr>
            <w:pStyle w:val="89AAC243E9F04919AF40CB692045A06A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9102BADE9C942CEAD529FBE1AAEC02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C24465-BB5C-47C4-80D5-4031721A9D71}"/>
      </w:docPartPr>
      <w:docPartBody>
        <w:p w:rsidR="00EA5824" w:rsidRDefault="00E84A0E" w:rsidP="00E84A0E">
          <w:pPr>
            <w:pStyle w:val="49102BADE9C942CEAD529FBE1AAEC02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4BAE6D0699410AAF084B06A48E3F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94FB5D-7B7A-47CD-B75A-4F3BF2CE40E1}"/>
      </w:docPartPr>
      <w:docPartBody>
        <w:p w:rsidR="00EA5824" w:rsidRDefault="00E84A0E" w:rsidP="00E84A0E">
          <w:pPr>
            <w:pStyle w:val="934BAE6D0699410AAF084B06A48E3FE4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DE9176655914481AF5F5E7CE02A44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8AEECC-0E7B-4064-BB42-EAF43008980E}"/>
      </w:docPartPr>
      <w:docPartBody>
        <w:p w:rsidR="00EA5824" w:rsidRDefault="00E84A0E" w:rsidP="00E84A0E">
          <w:pPr>
            <w:pStyle w:val="EDE9176655914481AF5F5E7CE02A448E"/>
          </w:pPr>
          <w:r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7D868D7F801A476590FCE97DE9A1FC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3D3AA7-8F71-409B-9C31-A2088BF7A3DD}"/>
      </w:docPartPr>
      <w:docPartBody>
        <w:p w:rsidR="00EA5824" w:rsidRDefault="00E84A0E" w:rsidP="00E84A0E">
          <w:pPr>
            <w:pStyle w:val="7D868D7F801A476590FCE97DE9A1FC03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2F954519380842AA9352CBDEAA24A5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C32307F-F97E-4020-93A4-A45DD46461AB}"/>
      </w:docPartPr>
      <w:docPartBody>
        <w:p w:rsidR="00EA5824" w:rsidRDefault="00E84A0E" w:rsidP="00E84A0E">
          <w:pPr>
            <w:pStyle w:val="2F954519380842AA9352CBDEAA24A5A4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D86383DA9574979A743AC4B539E0E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D0F2BA3-1450-4ADF-888C-62DD8B0A2A5B}"/>
      </w:docPartPr>
      <w:docPartBody>
        <w:p w:rsidR="000A0D32" w:rsidRDefault="00C8176E" w:rsidP="00C8176E">
          <w:pPr>
            <w:pStyle w:val="3D86383DA9574979A743AC4B539E0ED2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83F4D0EDEAEA4AB8B3DDD0BF729A058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DEF4C18-1397-4E8F-BF24-E4C8406406DD}"/>
      </w:docPartPr>
      <w:docPartBody>
        <w:p w:rsidR="000A0D32" w:rsidRDefault="00C8176E" w:rsidP="00C8176E">
          <w:pPr>
            <w:pStyle w:val="83F4D0EDEAEA4AB8B3DDD0BF729A058B"/>
          </w:pPr>
          <w:r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0E"/>
    <w:rsid w:val="00022EEA"/>
    <w:rsid w:val="00031CB3"/>
    <w:rsid w:val="00081DEA"/>
    <w:rsid w:val="000A0D32"/>
    <w:rsid w:val="000D7AD1"/>
    <w:rsid w:val="000D7C46"/>
    <w:rsid w:val="000F1025"/>
    <w:rsid w:val="00112644"/>
    <w:rsid w:val="00186251"/>
    <w:rsid w:val="0020301B"/>
    <w:rsid w:val="0020579C"/>
    <w:rsid w:val="00245420"/>
    <w:rsid w:val="002514DC"/>
    <w:rsid w:val="00275B23"/>
    <w:rsid w:val="002A047C"/>
    <w:rsid w:val="002B7F87"/>
    <w:rsid w:val="00310A8D"/>
    <w:rsid w:val="0035378C"/>
    <w:rsid w:val="003A4211"/>
    <w:rsid w:val="003F642B"/>
    <w:rsid w:val="00420F0F"/>
    <w:rsid w:val="00423458"/>
    <w:rsid w:val="00426A1D"/>
    <w:rsid w:val="00431D27"/>
    <w:rsid w:val="00436C74"/>
    <w:rsid w:val="00451A93"/>
    <w:rsid w:val="00472F0C"/>
    <w:rsid w:val="0049647F"/>
    <w:rsid w:val="004A2372"/>
    <w:rsid w:val="004B6804"/>
    <w:rsid w:val="004D3581"/>
    <w:rsid w:val="004F7AA7"/>
    <w:rsid w:val="00572463"/>
    <w:rsid w:val="006854A1"/>
    <w:rsid w:val="00706B56"/>
    <w:rsid w:val="007250EA"/>
    <w:rsid w:val="007759D7"/>
    <w:rsid w:val="00792F2A"/>
    <w:rsid w:val="007E1EBA"/>
    <w:rsid w:val="007E4438"/>
    <w:rsid w:val="00840661"/>
    <w:rsid w:val="008D6BB4"/>
    <w:rsid w:val="00913BA0"/>
    <w:rsid w:val="009308D8"/>
    <w:rsid w:val="009757A6"/>
    <w:rsid w:val="009B7EA6"/>
    <w:rsid w:val="009C744C"/>
    <w:rsid w:val="009E5501"/>
    <w:rsid w:val="00A26A93"/>
    <w:rsid w:val="00A95A1D"/>
    <w:rsid w:val="00AB29DE"/>
    <w:rsid w:val="00AE2B53"/>
    <w:rsid w:val="00BA7173"/>
    <w:rsid w:val="00BC1444"/>
    <w:rsid w:val="00BE30CB"/>
    <w:rsid w:val="00C26257"/>
    <w:rsid w:val="00C8176E"/>
    <w:rsid w:val="00C85320"/>
    <w:rsid w:val="00CE6BF9"/>
    <w:rsid w:val="00D0526E"/>
    <w:rsid w:val="00D62EB3"/>
    <w:rsid w:val="00D71229"/>
    <w:rsid w:val="00DC13FA"/>
    <w:rsid w:val="00DF2D8D"/>
    <w:rsid w:val="00E31666"/>
    <w:rsid w:val="00E644F5"/>
    <w:rsid w:val="00E7197E"/>
    <w:rsid w:val="00E84A0E"/>
    <w:rsid w:val="00EA3691"/>
    <w:rsid w:val="00EA5824"/>
    <w:rsid w:val="00F83DF4"/>
    <w:rsid w:val="00F8752E"/>
    <w:rsid w:val="00FD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8176E"/>
  </w:style>
  <w:style w:type="paragraph" w:customStyle="1" w:styleId="1B53E587EE8F43A9BD3BDC84A7887236">
    <w:name w:val="1B53E587EE8F43A9BD3BDC84A7887236"/>
    <w:rsid w:val="00E84A0E"/>
  </w:style>
  <w:style w:type="paragraph" w:customStyle="1" w:styleId="D2D387326CD149009146ED7B1399BEDB">
    <w:name w:val="D2D387326CD149009146ED7B1399BEDB"/>
    <w:rsid w:val="00E84A0E"/>
  </w:style>
  <w:style w:type="paragraph" w:customStyle="1" w:styleId="02C36A72348840E9A8D1F72920E84DE1">
    <w:name w:val="02C36A72348840E9A8D1F72920E84DE1"/>
    <w:rsid w:val="00E84A0E"/>
  </w:style>
  <w:style w:type="paragraph" w:customStyle="1" w:styleId="CC768040154646B5862A2B915BE505E6">
    <w:name w:val="CC768040154646B5862A2B915BE505E6"/>
    <w:rsid w:val="00E84A0E"/>
  </w:style>
  <w:style w:type="paragraph" w:customStyle="1" w:styleId="89AAC243E9F04919AF40CB692045A06A">
    <w:name w:val="89AAC243E9F04919AF40CB692045A06A"/>
    <w:rsid w:val="00E84A0E"/>
  </w:style>
  <w:style w:type="paragraph" w:customStyle="1" w:styleId="49102BADE9C942CEAD529FBE1AAEC022">
    <w:name w:val="49102BADE9C942CEAD529FBE1AAEC022"/>
    <w:rsid w:val="00E84A0E"/>
  </w:style>
  <w:style w:type="paragraph" w:customStyle="1" w:styleId="934BAE6D0699410AAF084B06A48E3FE4">
    <w:name w:val="934BAE6D0699410AAF084B06A48E3FE4"/>
    <w:rsid w:val="00E84A0E"/>
  </w:style>
  <w:style w:type="paragraph" w:customStyle="1" w:styleId="EDE9176655914481AF5F5E7CE02A448E">
    <w:name w:val="EDE9176655914481AF5F5E7CE02A448E"/>
    <w:rsid w:val="00E84A0E"/>
  </w:style>
  <w:style w:type="paragraph" w:customStyle="1" w:styleId="7D868D7F801A476590FCE97DE9A1FC03">
    <w:name w:val="7D868D7F801A476590FCE97DE9A1FC03"/>
    <w:rsid w:val="00E84A0E"/>
  </w:style>
  <w:style w:type="paragraph" w:customStyle="1" w:styleId="2F954519380842AA9352CBDEAA24A5A4">
    <w:name w:val="2F954519380842AA9352CBDEAA24A5A4"/>
    <w:rsid w:val="00E84A0E"/>
  </w:style>
  <w:style w:type="paragraph" w:customStyle="1" w:styleId="3D86383DA9574979A743AC4B539E0ED2">
    <w:name w:val="3D86383DA9574979A743AC4B539E0ED2"/>
    <w:rsid w:val="00C8176E"/>
    <w:rPr>
      <w:kern w:val="2"/>
      <w14:ligatures w14:val="standardContextual"/>
    </w:rPr>
  </w:style>
  <w:style w:type="paragraph" w:customStyle="1" w:styleId="83F4D0EDEAEA4AB8B3DDD0BF729A058B">
    <w:name w:val="83F4D0EDEAEA4AB8B3DDD0BF729A058B"/>
    <w:rsid w:val="00C8176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2E7BF-BC6D-4762-B426-702E4FDD3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16</Pages>
  <Words>3234</Words>
  <Characters>22321</Characters>
  <Application>Microsoft Office Word</Application>
  <DocSecurity>0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Remport Orsolya</dc:creator>
  <cp:keywords/>
  <dc:description/>
  <cp:lastModifiedBy>Kőhidi Csilla</cp:lastModifiedBy>
  <cp:revision>64</cp:revision>
  <cp:lastPrinted>2026-03-18T13:01:00Z</cp:lastPrinted>
  <dcterms:created xsi:type="dcterms:W3CDTF">2026-08-05T09:56:00Z</dcterms:created>
  <dcterms:modified xsi:type="dcterms:W3CDTF">2026-09-24T08:00:00Z</dcterms:modified>
</cp:coreProperties>
</file>