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FBA86" w14:textId="734DF88A" w:rsidR="0022696D" w:rsidRPr="0022696D" w:rsidRDefault="0022696D" w:rsidP="0022696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91</w:t>
      </w:r>
      <w:r w:rsidRPr="0022696D">
        <w:rPr>
          <w:rFonts w:ascii="Arial" w:eastAsia="Calibri" w:hAnsi="Arial" w:cs="Arial"/>
          <w:sz w:val="24"/>
          <w:szCs w:val="24"/>
        </w:rPr>
        <w:t>/2026. (</w:t>
      </w:r>
      <w:r>
        <w:rPr>
          <w:rFonts w:ascii="Arial" w:eastAsia="Calibri" w:hAnsi="Arial" w:cs="Arial"/>
          <w:sz w:val="24"/>
          <w:szCs w:val="24"/>
        </w:rPr>
        <w:t>III.25.</w:t>
      </w:r>
      <w:r w:rsidRPr="0022696D">
        <w:rPr>
          <w:rFonts w:ascii="Arial" w:eastAsia="Calibri" w:hAnsi="Arial" w:cs="Arial"/>
          <w:sz w:val="24"/>
          <w:szCs w:val="24"/>
        </w:rPr>
        <w:t>) határozat 1.melléklete</w:t>
      </w:r>
    </w:p>
    <w:p w14:paraId="5F53744E" w14:textId="77777777" w:rsidR="0022696D" w:rsidRPr="0022696D" w:rsidRDefault="0022696D" w:rsidP="0022696D">
      <w:pPr>
        <w:spacing w:line="256" w:lineRule="auto"/>
        <w:rPr>
          <w:rFonts w:ascii="Calibri" w:eastAsia="Calibri" w:hAnsi="Calibri" w:cs="Times New Roman"/>
        </w:rPr>
      </w:pPr>
    </w:p>
    <w:p w14:paraId="1FA1B512" w14:textId="77777777" w:rsidR="0022696D" w:rsidRPr="0022696D" w:rsidRDefault="0022696D" w:rsidP="0022696D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22696D">
        <w:rPr>
          <w:rFonts w:ascii="Arial" w:eastAsia="Calibri" w:hAnsi="Arial" w:cs="Arial"/>
          <w:b/>
          <w:bCs/>
          <w:sz w:val="24"/>
          <w:szCs w:val="24"/>
        </w:rPr>
        <w:t xml:space="preserve">Szakmai összefoglaló </w:t>
      </w:r>
    </w:p>
    <w:p w14:paraId="19AC3A20" w14:textId="77777777" w:rsidR="0022696D" w:rsidRPr="0022696D" w:rsidRDefault="0022696D" w:rsidP="0022696D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7F3E9525" w14:textId="77777777" w:rsidR="0022696D" w:rsidRPr="0022696D" w:rsidRDefault="0022696D" w:rsidP="0022696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22696D">
        <w:rPr>
          <w:rFonts w:ascii="Arial" w:eastAsia="Calibri" w:hAnsi="Arial" w:cs="Arial"/>
          <w:sz w:val="24"/>
          <w:szCs w:val="24"/>
        </w:rPr>
        <w:t>Mór Városi Önkormányzat Képviselő-testületének a településkép alakításáról és védelméről szóló 45/2017. (XII.14.) önkormányzati rendelete módosításához</w:t>
      </w:r>
    </w:p>
    <w:p w14:paraId="1EEC9D23" w14:textId="77777777" w:rsidR="0022696D" w:rsidRPr="0022696D" w:rsidRDefault="0022696D" w:rsidP="0022696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6550261" w14:textId="77777777" w:rsidR="0022696D" w:rsidRPr="0022696D" w:rsidRDefault="0022696D" w:rsidP="0022696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22696D">
        <w:rPr>
          <w:rFonts w:ascii="Arial" w:eastAsia="Calibri" w:hAnsi="Arial" w:cs="Arial"/>
          <w:sz w:val="24"/>
          <w:szCs w:val="24"/>
        </w:rPr>
        <w:t>2026. március</w:t>
      </w:r>
    </w:p>
    <w:p w14:paraId="36494C0F" w14:textId="77777777" w:rsidR="0022696D" w:rsidRPr="0022696D" w:rsidRDefault="0022696D" w:rsidP="0022696D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34F7A900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</w:p>
    <w:p w14:paraId="1C1B3EC4" w14:textId="77777777" w:rsidR="0022696D" w:rsidRPr="0022696D" w:rsidRDefault="0022696D" w:rsidP="0022696D">
      <w:pPr>
        <w:spacing w:after="0" w:line="240" w:lineRule="auto"/>
        <w:rPr>
          <w:rFonts w:ascii="Calibri" w:eastAsia="Calibri" w:hAnsi="Calibri" w:cs="Times New Roman"/>
        </w:rPr>
      </w:pPr>
    </w:p>
    <w:p w14:paraId="5C43AFE8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696D">
        <w:rPr>
          <w:rFonts w:ascii="Arial" w:eastAsia="Calibri" w:hAnsi="Arial" w:cs="Arial"/>
          <w:sz w:val="24"/>
          <w:szCs w:val="24"/>
        </w:rPr>
        <w:t>Mór Városi Önkormányzat Képviselő-testületének a településkép alakításáról és védelméről szóló 45/2017. (XII.14.) önkormányzati rendeletét (a továbbiakban: településképi rendelet) módosítani szükséges az alábbiak vonatkozásában.</w:t>
      </w:r>
    </w:p>
    <w:p w14:paraId="2BC034CB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</w:p>
    <w:p w14:paraId="07B61D9A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96D">
        <w:rPr>
          <w:rFonts w:ascii="Arial" w:eastAsia="Calibri" w:hAnsi="Arial" w:cs="Arial"/>
          <w:sz w:val="24"/>
          <w:szCs w:val="24"/>
        </w:rPr>
        <w:t>A településképi rendelet VIII. fejezete rendelkezik az önkormányzati támogatási és ösztönző rendszerről. A helyi védett épületek külső felújításának és állagmegóvásának elvégzésére pályázható legfeljebb 1.000.000 forint keretösszeg 25%-a, azaz 250.000 forint. A pályázható összeg a mai kivitelezési anyag és munkadíj költségek töredéke. Indokolt az összeghatár megemelése és a rendelet ez irányú módosítása.</w:t>
      </w:r>
    </w:p>
    <w:p w14:paraId="709A45DB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  <w:sz w:val="24"/>
          <w:szCs w:val="24"/>
        </w:rPr>
        <w:t xml:space="preserve">A településképi rendelet alkalmazása során megállapításra került, hogy a rendelet szövegezése vagy rendelkezése pontatlan és elírást tartalmaz, vagy kiegészítésre szorul. </w:t>
      </w:r>
      <w:r w:rsidRPr="0022696D">
        <w:rPr>
          <w:rFonts w:ascii="Arial" w:eastAsia="Calibri" w:hAnsi="Arial" w:cs="Arial"/>
        </w:rPr>
        <w:t>(pl.: 20. § (3) bekezdés a) pontjában rossz a hivatkozás a c) pont helyett d) pontra kell javítani.)</w:t>
      </w:r>
    </w:p>
    <w:p w14:paraId="6976C324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>Az utcafronti kerítésekre az egyéb, településképi szempontból nem meghatározó területekre vonatkozóan is szükséges szabályt felállítani. A város egész területén az oldal és hátsókerti kerítések magasságát célszerű az országos szabályoknak megfelelően 2,0 m-ben rögzíteni.</w:t>
      </w:r>
    </w:p>
    <w:p w14:paraId="0C291B2A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>A szélturbinák elhelyezésének lehetőségét az igények alapján szükséges szabályozni.</w:t>
      </w:r>
    </w:p>
    <w:p w14:paraId="2003E0FE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 xml:space="preserve">A Kecskehegy területének egy része tájképvédelmi terület övezete, így a </w:t>
      </w:r>
      <w:proofErr w:type="spellStart"/>
      <w:r w:rsidRPr="0022696D">
        <w:rPr>
          <w:rFonts w:ascii="Arial" w:eastAsia="Calibri" w:hAnsi="Arial" w:cs="Arial"/>
        </w:rPr>
        <w:t>Tkr</w:t>
      </w:r>
      <w:proofErr w:type="spellEnd"/>
      <w:r w:rsidRPr="0022696D">
        <w:rPr>
          <w:rFonts w:ascii="Arial" w:eastAsia="Calibri" w:hAnsi="Arial" w:cs="Arial"/>
        </w:rPr>
        <w:t>. településkép védelme szempontjából kiemelt területekre vonatkozó településképi követelmények érvényesítendők. Ki kell mondani, hogy e mellett a szőlőhegyekre vonatkozó szabályrendszert is alkalmazni kell.</w:t>
      </w:r>
    </w:p>
    <w:p w14:paraId="4FDB35BB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>A mobil garázsok elhelyezésére irányuló szabályoknál ki kell mondani, hogy csak építési helyen belül helyezhető el.</w:t>
      </w:r>
    </w:p>
    <w:p w14:paraId="27A92F63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 xml:space="preserve">A klímaberendezések elhelyezésénél nem csak a magas blokkos, paneles épületekre kell szabályt alkotni, hanem az utcafronti irányba a város egész területére. </w:t>
      </w:r>
    </w:p>
    <w:p w14:paraId="208BA463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>A településképi bejelentési eljárás alkalmazási körét ki kell terjeszteni a kerítésekre, csomagautomatákra, könyvszekrényekre.</w:t>
      </w:r>
    </w:p>
    <w:p w14:paraId="282E1F04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 xml:space="preserve">Pontosítani </w:t>
      </w:r>
      <w:proofErr w:type="gramStart"/>
      <w:r w:rsidRPr="0022696D">
        <w:rPr>
          <w:rFonts w:ascii="Arial" w:eastAsia="Calibri" w:hAnsi="Arial" w:cs="Arial"/>
        </w:rPr>
        <w:t>kell ”a</w:t>
      </w:r>
      <w:proofErr w:type="gramEnd"/>
      <w:r w:rsidRPr="0022696D">
        <w:rPr>
          <w:rFonts w:ascii="Arial" w:eastAsia="Calibri" w:hAnsi="Arial" w:cs="Arial"/>
        </w:rPr>
        <w:t xml:space="preserve"> meglévő épület megjelenését befolyásoló építési tevékenység” szövegrészt. Településkép szempontjából csak az utcáról látható épültrész az, amely bejelentési eljárás hatálya alá tartozzon.</w:t>
      </w:r>
    </w:p>
    <w:p w14:paraId="0C68A703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 xml:space="preserve">A </w:t>
      </w:r>
      <w:proofErr w:type="spellStart"/>
      <w:r w:rsidRPr="0022696D">
        <w:rPr>
          <w:rFonts w:ascii="Arial" w:eastAsia="Calibri" w:hAnsi="Arial" w:cs="Arial"/>
        </w:rPr>
        <w:t>Tkr</w:t>
      </w:r>
      <w:proofErr w:type="spellEnd"/>
      <w:r w:rsidRPr="0022696D">
        <w:rPr>
          <w:rFonts w:ascii="Arial" w:eastAsia="Calibri" w:hAnsi="Arial" w:cs="Arial"/>
        </w:rPr>
        <w:t>. 39. §-ban szabályozott nem homlokzaton elhelyezett útbaigazító táblák is településképet befolyásolók, ezért ezek szabályozását pótolni szükséges.</w:t>
      </w:r>
    </w:p>
    <w:p w14:paraId="25DBC74D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>A rendeltetés-változás szabályait szükséges kiegészíteni a „az országos és a helyi építési követelményeknek való megfelelésen túl” szövegrésszel.</w:t>
      </w:r>
    </w:p>
    <w:p w14:paraId="7B79AB10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>46. § (3) és (4) bekezdést: ki kell egészíteni, a „helyi védett épület esetében benyújtott pályázat” szövegrésszel, mert az önkormányzati támogatási rendszer már a klíma takarását másik rendelkezésbe kezeli, ezért itt pontosítás szükséges.</w:t>
      </w:r>
    </w:p>
    <w:p w14:paraId="05A479B4" w14:textId="77777777" w:rsidR="0022696D" w:rsidRPr="0022696D" w:rsidRDefault="0022696D" w:rsidP="0022696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96D">
        <w:rPr>
          <w:rFonts w:ascii="Arial" w:eastAsia="Calibri" w:hAnsi="Arial" w:cs="Arial"/>
        </w:rPr>
        <w:t>Pontosítani szükséges a klímaberendezések takarására szolgáló támogatási rendszer bírálat részét.</w:t>
      </w:r>
    </w:p>
    <w:p w14:paraId="11DDAFA8" w14:textId="77777777" w:rsidR="0022696D" w:rsidRPr="0022696D" w:rsidRDefault="0022696D" w:rsidP="0022696D">
      <w:pPr>
        <w:spacing w:after="0" w:line="240" w:lineRule="auto"/>
        <w:rPr>
          <w:rFonts w:ascii="Calibri" w:eastAsia="Calibri" w:hAnsi="Calibri" w:cs="Times New Roman"/>
        </w:rPr>
      </w:pPr>
    </w:p>
    <w:p w14:paraId="00A87B87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>A módosítási pontokba felsorolt észrevételek a rendelet alkalmazása során merültek fel, ezért korrigálni, kiegészíteni, javítani szükséges.</w:t>
      </w:r>
    </w:p>
    <w:p w14:paraId="5A97A60F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</w:p>
    <w:p w14:paraId="06CA7A40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>A módosítás egyeztetése a településtervek tartalmáról, elkészítésének és elfogadásának rendjéről, valamint egyes településrendezési sajátos jogintézményekről szóló 419/2021. (VII. 15.) Korm. rendelet (a továbbiakban: Korm. rendelet) 59. §-a alapján történik.</w:t>
      </w:r>
    </w:p>
    <w:p w14:paraId="20C09E4D" w14:textId="77777777" w:rsidR="0022696D" w:rsidRPr="0022696D" w:rsidRDefault="0022696D" w:rsidP="0022696D">
      <w:pPr>
        <w:spacing w:after="0" w:line="240" w:lineRule="auto"/>
        <w:rPr>
          <w:rFonts w:ascii="Calibri" w:eastAsia="Calibri" w:hAnsi="Calibri" w:cs="Times New Roman"/>
        </w:rPr>
      </w:pPr>
    </w:p>
    <w:p w14:paraId="1885BA87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>A meghatározott „nem, vagy nem megfelelően szabályozott elemek újra szabályozás során főleg azon elemekre koncentráltunk, melyek jogos igényéként jelentkeztek. A szabályozás megállapításai az eltelt időszak tapasztalatai alapján kerülnek javításra, korrigálásra, jelentős új szabályozási elem nem került be a rendeletbe.</w:t>
      </w:r>
    </w:p>
    <w:p w14:paraId="5D519C9E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</w:p>
    <w:p w14:paraId="1EF22F7E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>Az összefoglalót összeállította:</w:t>
      </w:r>
    </w:p>
    <w:p w14:paraId="4C14C34C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</w:p>
    <w:p w14:paraId="5395223C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</w:p>
    <w:p w14:paraId="1B4F39A8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  <w:noProof/>
        </w:rPr>
        <w:drawing>
          <wp:inline distT="0" distB="0" distL="0" distR="0" wp14:anchorId="312A636E" wp14:editId="42352FF4">
            <wp:extent cx="1212850" cy="905225"/>
            <wp:effectExtent l="0" t="0" r="6350" b="9525"/>
            <wp:docPr id="41245785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457851" name="Kép 4124578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619" cy="91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39E0C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</w:p>
    <w:p w14:paraId="0DB31F29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>Székely Nóra</w:t>
      </w:r>
    </w:p>
    <w:p w14:paraId="2BBF117B" w14:textId="77777777" w:rsidR="0022696D" w:rsidRPr="0022696D" w:rsidRDefault="0022696D" w:rsidP="0022696D">
      <w:pPr>
        <w:spacing w:after="0" w:line="240" w:lineRule="auto"/>
        <w:jc w:val="both"/>
        <w:rPr>
          <w:rFonts w:ascii="Arial" w:eastAsia="Calibri" w:hAnsi="Arial" w:cs="Arial"/>
        </w:rPr>
      </w:pPr>
      <w:r w:rsidRPr="0022696D">
        <w:rPr>
          <w:rFonts w:ascii="Arial" w:eastAsia="Calibri" w:hAnsi="Arial" w:cs="Arial"/>
        </w:rPr>
        <w:t>Mór város főépítésze</w:t>
      </w:r>
    </w:p>
    <w:p w14:paraId="5C0E6E41" w14:textId="77777777" w:rsidR="0022696D" w:rsidRPr="0022696D" w:rsidRDefault="0022696D" w:rsidP="0022696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0A893E6" w14:textId="77777777" w:rsidR="0022696D" w:rsidRPr="0022696D" w:rsidRDefault="0022696D" w:rsidP="0022696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E3EA1B1" w14:textId="77777777" w:rsidR="0022696D" w:rsidRPr="0022696D" w:rsidRDefault="0022696D" w:rsidP="0022696D">
      <w:pPr>
        <w:rPr>
          <w:rFonts w:ascii="Arial" w:eastAsia="Calibri" w:hAnsi="Arial" w:cs="Arial"/>
          <w:sz w:val="24"/>
          <w:szCs w:val="24"/>
        </w:rPr>
      </w:pPr>
      <w:r w:rsidRPr="0022696D">
        <w:rPr>
          <w:rFonts w:ascii="Arial" w:eastAsia="Calibri" w:hAnsi="Arial" w:cs="Arial"/>
          <w:sz w:val="24"/>
          <w:szCs w:val="24"/>
        </w:rPr>
        <w:br w:type="page"/>
      </w:r>
    </w:p>
    <w:p w14:paraId="53CDD38C" w14:textId="77777777" w:rsidR="0022696D" w:rsidRPr="0022696D" w:rsidRDefault="0022696D" w:rsidP="0022696D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22696D">
        <w:rPr>
          <w:rFonts w:ascii="Arial" w:eastAsia="Calibri" w:hAnsi="Arial" w:cs="Arial"/>
          <w:b/>
          <w:bCs/>
          <w:sz w:val="24"/>
          <w:szCs w:val="24"/>
        </w:rPr>
        <w:lastRenderedPageBreak/>
        <w:t xml:space="preserve">Szakmai összefoglaló </w:t>
      </w:r>
    </w:p>
    <w:p w14:paraId="1A39904E" w14:textId="77777777" w:rsidR="0022696D" w:rsidRPr="0022696D" w:rsidRDefault="0022696D" w:rsidP="0022696D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2D61D023" w14:textId="77777777" w:rsidR="0022696D" w:rsidRPr="0022696D" w:rsidRDefault="0022696D" w:rsidP="0022696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22696D">
        <w:rPr>
          <w:rFonts w:ascii="Arial" w:eastAsia="Calibri" w:hAnsi="Arial" w:cs="Arial"/>
          <w:sz w:val="24"/>
          <w:szCs w:val="24"/>
        </w:rPr>
        <w:t>Mór Városi Önkormányzat Képviselő-testületének a településkép alakításáról és védelméről szóló 45/2017. (XII.14.) önkormányzati rendelete módosításához</w:t>
      </w:r>
    </w:p>
    <w:p w14:paraId="1C7A935A" w14:textId="77777777" w:rsidR="0022696D" w:rsidRPr="0022696D" w:rsidRDefault="0022696D" w:rsidP="0022696D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2573A5DC" w14:textId="77777777" w:rsidR="0022696D" w:rsidRPr="0022696D" w:rsidRDefault="0022696D" w:rsidP="0022696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22696D">
        <w:rPr>
          <w:rFonts w:ascii="Arial" w:eastAsia="Calibri" w:hAnsi="Arial" w:cs="Arial"/>
          <w:sz w:val="24"/>
          <w:szCs w:val="24"/>
        </w:rPr>
        <w:t>2026. március</w:t>
      </w:r>
    </w:p>
    <w:p w14:paraId="60AEAB4F" w14:textId="77777777" w:rsidR="0022696D" w:rsidRPr="0022696D" w:rsidRDefault="0022696D" w:rsidP="0022696D">
      <w:pPr>
        <w:spacing w:line="256" w:lineRule="auto"/>
        <w:jc w:val="center"/>
        <w:rPr>
          <w:rFonts w:ascii="Calibri" w:eastAsia="Calibri" w:hAnsi="Calibri" w:cs="Calibri"/>
          <w:b/>
          <w:bCs/>
          <w:caps/>
        </w:rPr>
      </w:pPr>
    </w:p>
    <w:p w14:paraId="27EECCFE" w14:textId="77777777" w:rsidR="0022696D" w:rsidRPr="0022696D" w:rsidRDefault="0022696D" w:rsidP="0022696D">
      <w:pPr>
        <w:spacing w:line="256" w:lineRule="auto"/>
        <w:jc w:val="center"/>
        <w:rPr>
          <w:rFonts w:ascii="Calibri" w:eastAsia="Calibri" w:hAnsi="Calibri" w:cs="Calibri"/>
          <w:b/>
          <w:bCs/>
          <w:caps/>
        </w:rPr>
      </w:pPr>
    </w:p>
    <w:p w14:paraId="0F3AF734" w14:textId="77777777" w:rsidR="0022696D" w:rsidRPr="0022696D" w:rsidRDefault="0022696D" w:rsidP="0022696D">
      <w:pPr>
        <w:spacing w:after="0" w:line="25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22696D">
        <w:rPr>
          <w:rFonts w:ascii="Arial" w:eastAsia="Calibri" w:hAnsi="Arial" w:cs="Arial"/>
          <w:b/>
          <w:bCs/>
          <w:sz w:val="24"/>
          <w:szCs w:val="24"/>
        </w:rPr>
        <w:t>Aláírólap</w:t>
      </w:r>
    </w:p>
    <w:p w14:paraId="642A51F1" w14:textId="77777777" w:rsidR="0022696D" w:rsidRPr="0022696D" w:rsidRDefault="0022696D" w:rsidP="0022696D">
      <w:pPr>
        <w:spacing w:after="0" w:line="256" w:lineRule="auto"/>
        <w:jc w:val="center"/>
        <w:rPr>
          <w:rFonts w:ascii="Calibri" w:eastAsia="Calibri" w:hAnsi="Calibri" w:cs="Times New Roman"/>
        </w:rPr>
      </w:pPr>
    </w:p>
    <w:p w14:paraId="46967267" w14:textId="77777777" w:rsidR="0022696D" w:rsidRPr="0022696D" w:rsidRDefault="0022696D" w:rsidP="0022696D">
      <w:pPr>
        <w:spacing w:after="0" w:line="256" w:lineRule="auto"/>
        <w:jc w:val="center"/>
        <w:rPr>
          <w:rFonts w:ascii="Calibri" w:eastAsia="Calibri" w:hAnsi="Calibri" w:cs="Times New Roman"/>
        </w:rPr>
      </w:pPr>
    </w:p>
    <w:p w14:paraId="14AFA9D2" w14:textId="77777777" w:rsidR="0022696D" w:rsidRPr="0022696D" w:rsidRDefault="0022696D" w:rsidP="0022696D">
      <w:pPr>
        <w:spacing w:after="0" w:line="256" w:lineRule="auto"/>
        <w:jc w:val="center"/>
        <w:rPr>
          <w:rFonts w:ascii="Calibri" w:eastAsia="Calibri" w:hAnsi="Calibri" w:cs="Times New Roman"/>
        </w:rPr>
      </w:pPr>
    </w:p>
    <w:p w14:paraId="32128CF2" w14:textId="77777777" w:rsidR="0022696D" w:rsidRPr="0022696D" w:rsidRDefault="0022696D" w:rsidP="0022696D">
      <w:pPr>
        <w:spacing w:after="0" w:line="256" w:lineRule="auto"/>
        <w:jc w:val="center"/>
        <w:rPr>
          <w:rFonts w:ascii="Calibri" w:eastAsia="Calibri" w:hAnsi="Calibri" w:cs="Times New Roman"/>
        </w:rPr>
      </w:pPr>
    </w:p>
    <w:p w14:paraId="0CB5E779" w14:textId="77777777" w:rsidR="0022696D" w:rsidRPr="0022696D" w:rsidRDefault="0022696D" w:rsidP="0022696D">
      <w:pPr>
        <w:spacing w:after="0" w:line="256" w:lineRule="auto"/>
        <w:jc w:val="center"/>
        <w:rPr>
          <w:rFonts w:ascii="Calibri" w:eastAsia="Calibri" w:hAnsi="Calibri" w:cs="Times New Roman"/>
        </w:rPr>
      </w:pPr>
    </w:p>
    <w:p w14:paraId="397DD257" w14:textId="77777777" w:rsidR="0022696D" w:rsidRPr="0022696D" w:rsidRDefault="0022696D" w:rsidP="0022696D">
      <w:pPr>
        <w:spacing w:after="0" w:line="256" w:lineRule="auto"/>
        <w:jc w:val="center"/>
        <w:rPr>
          <w:rFonts w:ascii="Calibri" w:eastAsia="Calibri" w:hAnsi="Calibri" w:cs="Times New Roman"/>
        </w:rPr>
      </w:pPr>
    </w:p>
    <w:tbl>
      <w:tblPr>
        <w:tblStyle w:val="Rcsostblzat1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020"/>
        <w:gridCol w:w="3013"/>
        <w:gridCol w:w="3039"/>
      </w:tblGrid>
      <w:tr w:rsidR="0022696D" w:rsidRPr="0022696D" w14:paraId="3036A492" w14:textId="77777777" w:rsidTr="001F1826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2AFB3517" w14:textId="77777777" w:rsidR="0022696D" w:rsidRPr="0022696D" w:rsidRDefault="0022696D" w:rsidP="0022696D">
            <w:pPr>
              <w:widowControl w:val="0"/>
              <w:spacing w:line="256" w:lineRule="auto"/>
              <w:rPr>
                <w:rFonts w:ascii="Calibri" w:eastAsia="Calibri" w:hAnsi="Calibri" w:cs="Calibri"/>
              </w:rPr>
            </w:pPr>
            <w:r w:rsidRPr="0022696D">
              <w:rPr>
                <w:rFonts w:ascii="Calibri" w:eastAsia="Calibri" w:hAnsi="Calibri" w:cs="Calibri"/>
              </w:rPr>
              <w:t>Tervező: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14:paraId="023072E6" w14:textId="77777777" w:rsidR="0022696D" w:rsidRPr="0022696D" w:rsidRDefault="0022696D" w:rsidP="0022696D">
            <w:pPr>
              <w:widowControl w:val="0"/>
              <w:spacing w:line="256" w:lineRule="auto"/>
              <w:rPr>
                <w:rFonts w:ascii="Calibri" w:eastAsia="Calibri" w:hAnsi="Calibri" w:cs="Calibri"/>
              </w:rPr>
            </w:pPr>
            <w:r w:rsidRPr="0022696D">
              <w:rPr>
                <w:rFonts w:ascii="Calibri" w:eastAsia="Calibri" w:hAnsi="Calibri" w:cs="Calibri"/>
              </w:rPr>
              <w:t>Székely Nóra</w:t>
            </w:r>
          </w:p>
          <w:p w14:paraId="17B4963B" w14:textId="77777777" w:rsidR="0022696D" w:rsidRPr="0022696D" w:rsidRDefault="0022696D" w:rsidP="0022696D">
            <w:pPr>
              <w:widowControl w:val="0"/>
              <w:spacing w:line="256" w:lineRule="auto"/>
              <w:rPr>
                <w:rFonts w:ascii="Calibri" w:eastAsia="Calibri" w:hAnsi="Calibri" w:cs="Calibri"/>
              </w:rPr>
            </w:pPr>
            <w:r w:rsidRPr="0022696D">
              <w:rPr>
                <w:rFonts w:ascii="Calibri" w:eastAsia="Calibri" w:hAnsi="Calibri" w:cs="Calibri"/>
              </w:rPr>
              <w:t>településrendező tervező</w:t>
            </w:r>
          </w:p>
          <w:p w14:paraId="05F42384" w14:textId="77777777" w:rsidR="0022696D" w:rsidRPr="0022696D" w:rsidRDefault="0022696D" w:rsidP="0022696D">
            <w:pPr>
              <w:widowControl w:val="0"/>
              <w:spacing w:line="256" w:lineRule="auto"/>
              <w:rPr>
                <w:rFonts w:ascii="Calibri" w:eastAsia="Calibri" w:hAnsi="Calibri" w:cs="Calibri"/>
              </w:rPr>
            </w:pPr>
            <w:r w:rsidRPr="0022696D">
              <w:rPr>
                <w:rFonts w:ascii="Calibri" w:eastAsia="Calibri" w:hAnsi="Calibri" w:cs="Calibri"/>
              </w:rPr>
              <w:t>TT 07-0346</w:t>
            </w:r>
          </w:p>
          <w:p w14:paraId="02032D6A" w14:textId="77777777" w:rsidR="0022696D" w:rsidRPr="0022696D" w:rsidRDefault="0022696D" w:rsidP="0022696D">
            <w:pPr>
              <w:widowControl w:val="0"/>
              <w:spacing w:line="256" w:lineRule="auto"/>
              <w:rPr>
                <w:rFonts w:ascii="Calibri" w:eastAsia="Calibri" w:hAnsi="Calibri" w:cs="Calibri"/>
              </w:rPr>
            </w:pPr>
            <w:r w:rsidRPr="0022696D">
              <w:rPr>
                <w:rFonts w:ascii="Calibri" w:eastAsia="Calibri" w:hAnsi="Calibri" w:cs="Calibri"/>
              </w:rPr>
              <w:t>Mór város főépítésze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14:paraId="4EF1E04C" w14:textId="77777777" w:rsidR="0022696D" w:rsidRPr="0022696D" w:rsidRDefault="0022696D" w:rsidP="0022696D">
            <w:pPr>
              <w:widowControl w:val="0"/>
              <w:spacing w:line="256" w:lineRule="auto"/>
              <w:jc w:val="center"/>
              <w:rPr>
                <w:rFonts w:ascii="Calibri" w:eastAsia="Calibri" w:hAnsi="Calibri" w:cs="Calibri"/>
              </w:rPr>
            </w:pPr>
            <w:r w:rsidRPr="0022696D">
              <w:rPr>
                <w:rFonts w:ascii="Calibri" w:eastAsia="Calibri" w:hAnsi="Calibri" w:cs="Calibri"/>
                <w:noProof/>
              </w:rPr>
              <w:drawing>
                <wp:anchor distT="0" distB="0" distL="114300" distR="114300" simplePos="0" relativeHeight="251659264" behindDoc="0" locked="0" layoutInCell="0" allowOverlap="1" wp14:anchorId="0D7D77F0" wp14:editId="216EF2EE">
                  <wp:simplePos x="0" y="0"/>
                  <wp:positionH relativeFrom="column">
                    <wp:posOffset>280488</wp:posOffset>
                  </wp:positionH>
                  <wp:positionV relativeFrom="paragraph">
                    <wp:posOffset>453</wp:posOffset>
                  </wp:positionV>
                  <wp:extent cx="981075" cy="731520"/>
                  <wp:effectExtent l="0" t="0" r="0" b="0"/>
                  <wp:wrapSquare wrapText="bothSides"/>
                  <wp:docPr id="1648001513" name="Kép 106" descr="P65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ép 106" descr="P65#y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2696D" w:rsidRPr="0022696D" w14:paraId="105838E4" w14:textId="77777777" w:rsidTr="001F1826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3B54412B" w14:textId="77777777" w:rsidR="0022696D" w:rsidRPr="0022696D" w:rsidRDefault="0022696D" w:rsidP="0022696D">
            <w:pPr>
              <w:widowControl w:val="0"/>
              <w:spacing w:line="256" w:lineRule="auto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14:paraId="2A54D714" w14:textId="77777777" w:rsidR="0022696D" w:rsidRPr="0022696D" w:rsidRDefault="0022696D" w:rsidP="0022696D">
            <w:pPr>
              <w:widowControl w:val="0"/>
              <w:spacing w:after="120" w:line="256" w:lineRule="auto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14:paraId="13CBE68C" w14:textId="77777777" w:rsidR="0022696D" w:rsidRPr="0022696D" w:rsidRDefault="0022696D" w:rsidP="0022696D">
            <w:pPr>
              <w:widowControl w:val="0"/>
              <w:spacing w:line="256" w:lineRule="auto"/>
              <w:rPr>
                <w:rFonts w:ascii="Calibri" w:eastAsia="Calibri" w:hAnsi="Calibri" w:cs="Calibri"/>
                <w:highlight w:val="yellow"/>
              </w:rPr>
            </w:pPr>
          </w:p>
        </w:tc>
      </w:tr>
    </w:tbl>
    <w:p w14:paraId="238B46DD" w14:textId="77777777" w:rsidR="0022696D" w:rsidRPr="0022696D" w:rsidRDefault="0022696D" w:rsidP="0022696D">
      <w:pPr>
        <w:spacing w:line="256" w:lineRule="auto"/>
        <w:rPr>
          <w:rFonts w:ascii="Calibri" w:eastAsia="Calibri" w:hAnsi="Calibri" w:cs="Times New Roman"/>
        </w:rPr>
      </w:pPr>
    </w:p>
    <w:p w14:paraId="5718B54A" w14:textId="52CE533E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9AB1A" w14:textId="77777777" w:rsidR="007E59DC" w:rsidRDefault="007E59DC">
      <w:pPr>
        <w:spacing w:after="0" w:line="240" w:lineRule="auto"/>
      </w:pPr>
      <w:r>
        <w:separator/>
      </w:r>
    </w:p>
  </w:endnote>
  <w:endnote w:type="continuationSeparator" w:id="0">
    <w:p w14:paraId="6BCB40C3" w14:textId="77777777" w:rsidR="007E59DC" w:rsidRDefault="007E5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EA380" w14:textId="77777777" w:rsidR="007E59DC" w:rsidRDefault="007E59DC">
      <w:pPr>
        <w:spacing w:after="0" w:line="240" w:lineRule="auto"/>
      </w:pPr>
      <w:r>
        <w:separator/>
      </w:r>
    </w:p>
  </w:footnote>
  <w:footnote w:type="continuationSeparator" w:id="0">
    <w:p w14:paraId="59D06A3F" w14:textId="77777777" w:rsidR="007E59DC" w:rsidRDefault="007E59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BA476C"/>
    <w:multiLevelType w:val="hybridMultilevel"/>
    <w:tmpl w:val="0DACD6B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9"/>
  </w:num>
  <w:num w:numId="4" w16cid:durableId="1727148376">
    <w:abstractNumId w:val="31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6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30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5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3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2"/>
  </w:num>
  <w:num w:numId="30" w16cid:durableId="1212889486">
    <w:abstractNumId w:val="20"/>
  </w:num>
  <w:num w:numId="31" w16cid:durableId="433403653">
    <w:abstractNumId w:val="13"/>
  </w:num>
  <w:num w:numId="32" w16cid:durableId="1350374835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9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7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7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2"/>
  </w:num>
  <w:num w:numId="53" w16cid:durableId="1968005487">
    <w:abstractNumId w:val="18"/>
  </w:num>
  <w:num w:numId="54" w16cid:durableId="2114935483">
    <w:abstractNumId w:val="24"/>
  </w:num>
  <w:num w:numId="55" w16cid:durableId="1806845987">
    <w:abstractNumId w:val="33"/>
  </w:num>
  <w:num w:numId="56" w16cid:durableId="1084180302">
    <w:abstractNumId w:val="28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05539557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2696D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E59DC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  <w:style w:type="table" w:customStyle="1" w:styleId="Rcsostblzat1">
    <w:name w:val="Rácsos táblázat1"/>
    <w:basedOn w:val="Normltblzat"/>
    <w:next w:val="Rcsostblzat"/>
    <w:uiPriority w:val="39"/>
    <w:rsid w:val="0022696D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22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2026-04-02T07:31:00Z</cp:lastPrinted>
  <dcterms:created xsi:type="dcterms:W3CDTF">2026-04-02T07:33:00Z</dcterms:created>
  <dcterms:modified xsi:type="dcterms:W3CDTF">2026-04-02T07:33:00Z</dcterms:modified>
</cp:coreProperties>
</file>