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5C107" w14:textId="10BD33E2" w:rsidR="00B7242B" w:rsidRPr="00B7242B" w:rsidRDefault="00B7242B" w:rsidP="00B724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B7242B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37FB16F0" w14:textId="22E3F36F" w:rsidR="00B7242B" w:rsidRPr="00B7242B" w:rsidRDefault="001D76EC" w:rsidP="00B7242B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76</w:t>
      </w:r>
      <w:r w:rsidR="00B7242B" w:rsidRPr="00B7242B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/2026. (</w:t>
      </w:r>
      <w:r w:rsidR="0014409D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I</w:t>
      </w:r>
      <w:r w:rsidR="00B7242B" w:rsidRPr="00B7242B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I.</w:t>
      </w:r>
      <w:r w:rsidR="0014409D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1</w:t>
      </w:r>
      <w:r w:rsidR="00B7242B" w:rsidRPr="00B7242B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8.) </w:t>
      </w:r>
      <w:r w:rsidR="00B7242B" w:rsidRPr="00B7242B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36ABD685" w14:textId="77777777" w:rsidR="00B7242B" w:rsidRPr="00B7242B" w:rsidRDefault="00B7242B" w:rsidP="00B724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9518447" w14:textId="011FD852" w:rsidR="00B7242B" w:rsidRPr="00B7242B" w:rsidRDefault="0014409D" w:rsidP="00B7242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14409D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Mór Város Fenntartható Városfejlesztési Stratégiájának elkészítése című projekt további elemeire vonatkozó közbeszerzési eljárás lezárása tárgyában</w:t>
      </w:r>
    </w:p>
    <w:p w14:paraId="6BB8F047" w14:textId="77777777" w:rsidR="00CC26EB" w:rsidRPr="00CC26EB" w:rsidRDefault="00CC26EB" w:rsidP="00CC26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6FCA264" w14:textId="77777777" w:rsidR="00CC26EB" w:rsidRPr="00CC26EB" w:rsidRDefault="00CC26EB" w:rsidP="00CC26EB">
      <w:pPr>
        <w:spacing w:after="0"/>
        <w:jc w:val="both"/>
        <w:rPr>
          <w:rFonts w:ascii="Arial" w:eastAsia="Calibri" w:hAnsi="Arial" w:cs="Arial"/>
          <w:iCs/>
          <w:sz w:val="24"/>
          <w:szCs w:val="24"/>
        </w:rPr>
      </w:pPr>
      <w:r w:rsidRPr="00CC26EB">
        <w:rPr>
          <w:rFonts w:ascii="Arial" w:eastAsia="Calibri" w:hAnsi="Arial" w:cs="Arial"/>
          <w:iCs/>
          <w:sz w:val="24"/>
          <w:szCs w:val="24"/>
        </w:rPr>
        <w:t xml:space="preserve">1.Mór Városi Önkormányzat Képviselő-testülete - az ajánlatkérő Önkormányzat részéről a </w:t>
      </w:r>
      <w:r w:rsidRPr="00CC26EB">
        <w:rPr>
          <w:rFonts w:ascii="Arial" w:eastAsia="Calibri" w:hAnsi="Arial" w:cs="Arial"/>
          <w:sz w:val="24"/>
          <w:szCs w:val="24"/>
        </w:rPr>
        <w:t xml:space="preserve">302/2025. (X.29.) határozattal </w:t>
      </w:r>
      <w:r w:rsidRPr="00CC26EB">
        <w:rPr>
          <w:rFonts w:ascii="Arial" w:eastAsia="Calibri" w:hAnsi="Arial" w:cs="Arial"/>
          <w:iCs/>
          <w:sz w:val="24"/>
          <w:szCs w:val="24"/>
        </w:rPr>
        <w:t xml:space="preserve">a </w:t>
      </w:r>
      <w:r w:rsidRPr="00CC26EB">
        <w:rPr>
          <w:rFonts w:ascii="Arial" w:eastAsia="Calibri" w:hAnsi="Arial" w:cs="Arial"/>
          <w:sz w:val="24"/>
          <w:szCs w:val="24"/>
        </w:rPr>
        <w:t xml:space="preserve">TOP_PLUSZ-1.3.1-21-FE1-2022-00005 kódszámú, Mór Város Fenntartható Városfejlesztési Stratégiájának elkészítése című </w:t>
      </w:r>
      <w:r w:rsidRPr="00CC26EB">
        <w:rPr>
          <w:rFonts w:ascii="Arial" w:eastAsia="Calibri" w:hAnsi="Arial" w:cs="Arial"/>
          <w:iCs/>
          <w:sz w:val="24"/>
          <w:szCs w:val="24"/>
        </w:rPr>
        <w:t>pályázat által támogatott szakmai dokumentumok elkészítése vagy felülvizsgálata tárgyában</w:t>
      </w:r>
      <w:r w:rsidRPr="00CC26EB">
        <w:rPr>
          <w:rFonts w:ascii="Arial" w:eastAsia="Calibri" w:hAnsi="Arial" w:cs="Arial"/>
          <w:sz w:val="24"/>
          <w:szCs w:val="24"/>
        </w:rPr>
        <w:t xml:space="preserve"> </w:t>
      </w:r>
      <w:r w:rsidRPr="00CC26EB">
        <w:rPr>
          <w:rFonts w:ascii="Arial" w:eastAsia="Calibri" w:hAnsi="Arial" w:cs="Arial"/>
          <w:iCs/>
          <w:sz w:val="24"/>
          <w:szCs w:val="24"/>
        </w:rPr>
        <w:t xml:space="preserve">a közbeszerzésekről szóló </w:t>
      </w:r>
      <w:r w:rsidRPr="00CC26EB">
        <w:rPr>
          <w:rFonts w:ascii="Arial" w:eastAsia="Calibri" w:hAnsi="Arial" w:cs="Arial"/>
          <w:sz w:val="24"/>
          <w:szCs w:val="24"/>
        </w:rPr>
        <w:t xml:space="preserve">2015. évi </w:t>
      </w:r>
      <w:r w:rsidRPr="00CC26EB">
        <w:rPr>
          <w:rFonts w:ascii="Arial" w:eastAsia="Calibri" w:hAnsi="Arial" w:cs="Arial"/>
          <w:iCs/>
          <w:sz w:val="24"/>
          <w:szCs w:val="24"/>
        </w:rPr>
        <w:t>CXLIII</w:t>
      </w:r>
      <w:r w:rsidRPr="00CC26EB">
        <w:rPr>
          <w:rFonts w:ascii="Arial" w:eastAsia="Calibri" w:hAnsi="Arial" w:cs="Arial"/>
          <w:sz w:val="24"/>
          <w:szCs w:val="24"/>
        </w:rPr>
        <w:t>. törvény 117. § szerint rögzített feltételek fennállása alapján, a Második Részben foglalt szabályok által nem kötött, önálló eljárási szabályok szerinti</w:t>
      </w:r>
      <w:r w:rsidRPr="00CC26EB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CC26EB">
        <w:rPr>
          <w:rFonts w:ascii="Arial" w:eastAsia="Calibri" w:hAnsi="Arial" w:cs="Arial"/>
          <w:sz w:val="24"/>
          <w:szCs w:val="24"/>
        </w:rPr>
        <w:t xml:space="preserve">indított közbeszerzési eljárás </w:t>
      </w:r>
      <w:r w:rsidRPr="00CC26EB">
        <w:rPr>
          <w:rFonts w:ascii="Arial" w:eastAsia="Calibri" w:hAnsi="Arial" w:cs="Arial"/>
          <w:iCs/>
          <w:sz w:val="24"/>
          <w:szCs w:val="24"/>
        </w:rPr>
        <w:t xml:space="preserve">kapcsán a határozat 1. sz. mellékletét képező Előterjesztésben foglaltakat jóváhagyva az alábbiakat állapítja meg: </w:t>
      </w:r>
    </w:p>
    <w:p w14:paraId="34EEAA53" w14:textId="77777777" w:rsidR="00CC26EB" w:rsidRPr="00CC26EB" w:rsidRDefault="00CC26EB" w:rsidP="00D21551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4308FD61" w14:textId="77777777" w:rsidR="00CC26EB" w:rsidRPr="00CC26EB" w:rsidRDefault="00CC26EB" w:rsidP="00CC26EB">
      <w:pPr>
        <w:numPr>
          <w:ilvl w:val="0"/>
          <w:numId w:val="53"/>
        </w:numPr>
        <w:spacing w:after="0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  <w:r w:rsidRPr="00CC26EB">
        <w:rPr>
          <w:rFonts w:ascii="Arial" w:eastAsia="Calibri" w:hAnsi="Arial" w:cs="Arial"/>
          <w:iCs/>
          <w:sz w:val="24"/>
          <w:szCs w:val="24"/>
        </w:rPr>
        <w:t xml:space="preserve">Az </w:t>
      </w:r>
      <w:r w:rsidRPr="00CC26EB">
        <w:rPr>
          <w:rFonts w:ascii="Arial" w:eastAsia="Calibri" w:hAnsi="Arial" w:cs="Arial"/>
          <w:b/>
          <w:bCs/>
          <w:iCs/>
          <w:sz w:val="24"/>
          <w:szCs w:val="24"/>
        </w:rPr>
        <w:t>1. rész</w:t>
      </w:r>
      <w:r w:rsidRPr="00CC26EB">
        <w:rPr>
          <w:rFonts w:ascii="Arial" w:eastAsia="Calibri" w:hAnsi="Arial" w:cs="Arial"/>
          <w:iCs/>
          <w:sz w:val="24"/>
          <w:szCs w:val="24"/>
        </w:rPr>
        <w:t xml:space="preserve"> vonatkozásában Amodato 2011 Kft ajánlata a Kbt. 73. § (2) bekezdése alapján érvénytelen. Az értékelési sorrend a Képviselő-testület 2/2026. (I.16.) határozatában foglaltak helyett a következőre módosult:</w:t>
      </w:r>
    </w:p>
    <w:p w14:paraId="4AED5A2A" w14:textId="77777777" w:rsidR="00CC26EB" w:rsidRPr="00CC26EB" w:rsidRDefault="00CC26EB" w:rsidP="00CC26E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C26EB">
        <w:rPr>
          <w:rFonts w:ascii="Arial" w:eastAsia="Calibri" w:hAnsi="Arial" w:cs="Arial"/>
          <w:sz w:val="24"/>
          <w:szCs w:val="24"/>
        </w:rPr>
        <w:t>1. DANU Kft.</w:t>
      </w:r>
    </w:p>
    <w:p w14:paraId="0EA8D4A1" w14:textId="77777777" w:rsidR="00CC26EB" w:rsidRPr="00CC26EB" w:rsidRDefault="00CC26EB" w:rsidP="00CC26E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C26EB">
        <w:rPr>
          <w:rFonts w:ascii="Arial" w:eastAsia="Calibri" w:hAnsi="Arial" w:cs="Arial"/>
          <w:sz w:val="24"/>
          <w:szCs w:val="24"/>
        </w:rPr>
        <w:t xml:space="preserve">2. ITI Magyarország Kft. </w:t>
      </w:r>
    </w:p>
    <w:p w14:paraId="7DF1D005" w14:textId="77777777" w:rsidR="00CC26EB" w:rsidRPr="00CC26EB" w:rsidRDefault="00CC26EB" w:rsidP="00CC26E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C26EB">
        <w:rPr>
          <w:rFonts w:ascii="Arial" w:eastAsia="Calibri" w:hAnsi="Arial" w:cs="Arial"/>
          <w:sz w:val="24"/>
          <w:szCs w:val="24"/>
        </w:rPr>
        <w:t>3. MEGÉRTI Kft.</w:t>
      </w:r>
    </w:p>
    <w:p w14:paraId="40C63E1C" w14:textId="77777777" w:rsidR="00CC26EB" w:rsidRPr="00CC26EB" w:rsidRDefault="00CC26EB" w:rsidP="00CC26E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C26EB">
        <w:rPr>
          <w:rFonts w:ascii="Arial" w:eastAsia="Calibri" w:hAnsi="Arial" w:cs="Arial"/>
          <w:sz w:val="24"/>
          <w:szCs w:val="24"/>
        </w:rPr>
        <w:t>4. Ex Ante Kft.</w:t>
      </w:r>
    </w:p>
    <w:p w14:paraId="1049A066" w14:textId="77777777" w:rsidR="00CC26EB" w:rsidRPr="00CC26EB" w:rsidRDefault="00CC26EB" w:rsidP="00D21551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739B35EE" w14:textId="77777777" w:rsidR="00CC26EB" w:rsidRPr="00CC26EB" w:rsidRDefault="00CC26EB" w:rsidP="00CC26EB">
      <w:pPr>
        <w:numPr>
          <w:ilvl w:val="0"/>
          <w:numId w:val="53"/>
        </w:numPr>
        <w:spacing w:after="0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  <w:r w:rsidRPr="00CC26EB">
        <w:rPr>
          <w:rFonts w:ascii="Arial" w:eastAsia="Calibri" w:hAnsi="Arial" w:cs="Arial"/>
          <w:iCs/>
          <w:sz w:val="24"/>
          <w:szCs w:val="24"/>
        </w:rPr>
        <w:t xml:space="preserve">A </w:t>
      </w:r>
      <w:r w:rsidRPr="00CC26EB">
        <w:rPr>
          <w:rFonts w:ascii="Arial" w:eastAsia="Calibri" w:hAnsi="Arial" w:cs="Arial"/>
          <w:b/>
          <w:bCs/>
          <w:iCs/>
          <w:sz w:val="24"/>
          <w:szCs w:val="24"/>
        </w:rPr>
        <w:t xml:space="preserve">4. rész </w:t>
      </w:r>
      <w:r w:rsidRPr="00CC26EB">
        <w:rPr>
          <w:rFonts w:ascii="Arial" w:eastAsia="Calibri" w:hAnsi="Arial" w:cs="Arial"/>
          <w:iCs/>
          <w:sz w:val="24"/>
          <w:szCs w:val="24"/>
        </w:rPr>
        <w:t>kapcsán AQUAREA Kft, ajánlata a Kbt. 73. § (2) bekezdése alapján érvénytelen. Az értékelési sorrend a Képviselő-testület 2/2026. (I.16.) határozatában foglaltak helyett a következőre módosult:</w:t>
      </w:r>
    </w:p>
    <w:p w14:paraId="2470D33D" w14:textId="77777777" w:rsidR="00CC26EB" w:rsidRPr="00CC26EB" w:rsidRDefault="00CC26EB" w:rsidP="00CC26E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C26EB">
        <w:rPr>
          <w:rFonts w:ascii="Arial" w:eastAsia="Calibri" w:hAnsi="Arial" w:cs="Arial"/>
          <w:sz w:val="24"/>
          <w:szCs w:val="24"/>
        </w:rPr>
        <w:t>1. TRENECON</w:t>
      </w:r>
    </w:p>
    <w:p w14:paraId="176494AB" w14:textId="77777777" w:rsidR="00CC26EB" w:rsidRPr="00CC26EB" w:rsidRDefault="00CC26EB" w:rsidP="00CC26E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C26EB">
        <w:rPr>
          <w:rFonts w:ascii="Arial" w:eastAsia="Calibri" w:hAnsi="Arial" w:cs="Arial"/>
          <w:sz w:val="24"/>
          <w:szCs w:val="24"/>
        </w:rPr>
        <w:t>2. LANDSCOPE Kft.</w:t>
      </w:r>
    </w:p>
    <w:p w14:paraId="08A81EDE" w14:textId="77777777" w:rsidR="00CC26EB" w:rsidRPr="00CC26EB" w:rsidRDefault="00CC26EB" w:rsidP="00CC26E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C26EB">
        <w:rPr>
          <w:rFonts w:ascii="Arial" w:eastAsia="Calibri" w:hAnsi="Arial" w:cs="Arial"/>
          <w:sz w:val="24"/>
          <w:szCs w:val="24"/>
        </w:rPr>
        <w:t>3. INGENIA Kft.</w:t>
      </w:r>
    </w:p>
    <w:p w14:paraId="34B4EDB6" w14:textId="77777777" w:rsidR="00CC26EB" w:rsidRPr="00CC26EB" w:rsidRDefault="00CC26EB" w:rsidP="00D21551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1C102866" w14:textId="77777777" w:rsidR="00CC26EB" w:rsidRPr="00CC26EB" w:rsidRDefault="00CC26EB" w:rsidP="00CC26EB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  <w:r w:rsidRPr="00CC26EB">
        <w:rPr>
          <w:rFonts w:ascii="Arial" w:eastAsia="Calibri" w:hAnsi="Arial" w:cs="Arial"/>
          <w:sz w:val="24"/>
          <w:szCs w:val="24"/>
        </w:rPr>
        <w:t xml:space="preserve">Az érvényes, és a </w:t>
      </w:r>
      <w:r w:rsidRPr="00CC26EB">
        <w:rPr>
          <w:rFonts w:ascii="Arial" w:eastAsia="Calibri" w:hAnsi="Arial" w:cs="Arial"/>
          <w:iCs/>
          <w:sz w:val="24"/>
          <w:szCs w:val="24"/>
        </w:rPr>
        <w:t>Kbt. 81. § (5) bekezdés alapján bírálat alá vont ajánlatok a következők:</w:t>
      </w:r>
    </w:p>
    <w:p w14:paraId="32EA9D42" w14:textId="77777777" w:rsidR="00CC26EB" w:rsidRPr="00CC26EB" w:rsidRDefault="00CC26EB" w:rsidP="00CC26EB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6D9FBC66" w14:textId="77777777" w:rsidR="00CC26EB" w:rsidRPr="00CC26EB" w:rsidRDefault="00CC26EB" w:rsidP="00CC26E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C26EB">
        <w:rPr>
          <w:rFonts w:ascii="Arial" w:eastAsia="Calibri" w:hAnsi="Arial" w:cs="Arial"/>
          <w:sz w:val="24"/>
          <w:szCs w:val="24"/>
        </w:rPr>
        <w:t xml:space="preserve">1. részben: </w:t>
      </w:r>
      <w:r w:rsidRPr="00CC26EB">
        <w:rPr>
          <w:rFonts w:ascii="Arial" w:eastAsia="Calibri" w:hAnsi="Arial" w:cs="Arial"/>
          <w:sz w:val="24"/>
          <w:szCs w:val="24"/>
        </w:rPr>
        <w:tab/>
        <w:t>DANU Kft.</w:t>
      </w:r>
    </w:p>
    <w:p w14:paraId="240B8393" w14:textId="77777777" w:rsidR="00CC26EB" w:rsidRPr="00CC26EB" w:rsidRDefault="00CC26EB" w:rsidP="00CC26E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C26EB">
        <w:rPr>
          <w:rFonts w:ascii="Arial" w:eastAsia="Calibri" w:hAnsi="Arial" w:cs="Arial"/>
          <w:sz w:val="24"/>
          <w:szCs w:val="24"/>
        </w:rPr>
        <w:t xml:space="preserve">2. részben: </w:t>
      </w:r>
      <w:r w:rsidRPr="00CC26EB">
        <w:rPr>
          <w:rFonts w:ascii="Arial" w:eastAsia="Calibri" w:hAnsi="Arial" w:cs="Arial"/>
          <w:sz w:val="24"/>
          <w:szCs w:val="24"/>
        </w:rPr>
        <w:tab/>
        <w:t>Mobilissimus Kft.</w:t>
      </w:r>
    </w:p>
    <w:p w14:paraId="68C3753E" w14:textId="77777777" w:rsidR="00CC26EB" w:rsidRPr="00CC26EB" w:rsidRDefault="00CC26EB" w:rsidP="00CC26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C26EB">
        <w:rPr>
          <w:rFonts w:ascii="Arial" w:eastAsia="Calibri" w:hAnsi="Arial" w:cs="Arial"/>
          <w:sz w:val="24"/>
          <w:szCs w:val="24"/>
        </w:rPr>
        <w:tab/>
        <w:t xml:space="preserve">      </w:t>
      </w:r>
      <w:r w:rsidRPr="00CC26EB">
        <w:rPr>
          <w:rFonts w:ascii="Arial" w:eastAsia="Calibri" w:hAnsi="Arial" w:cs="Arial"/>
          <w:sz w:val="24"/>
          <w:szCs w:val="24"/>
        </w:rPr>
        <w:tab/>
      </w:r>
      <w:r w:rsidRPr="00CC26EB">
        <w:rPr>
          <w:rFonts w:ascii="Arial" w:eastAsia="Calibri" w:hAnsi="Arial" w:cs="Arial"/>
          <w:sz w:val="24"/>
          <w:szCs w:val="24"/>
        </w:rPr>
        <w:tab/>
        <w:t>MEGÉRTI Kft.</w:t>
      </w:r>
    </w:p>
    <w:p w14:paraId="2D75B95F" w14:textId="77777777" w:rsidR="00CC26EB" w:rsidRPr="00CC26EB" w:rsidRDefault="00CC26EB" w:rsidP="00CC26E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C26EB">
        <w:rPr>
          <w:rFonts w:ascii="Arial" w:eastAsia="Calibri" w:hAnsi="Arial" w:cs="Arial"/>
          <w:sz w:val="24"/>
          <w:szCs w:val="24"/>
        </w:rPr>
        <w:t xml:space="preserve">3. részben: </w:t>
      </w:r>
      <w:r w:rsidRPr="00CC26EB">
        <w:rPr>
          <w:rFonts w:ascii="Arial" w:eastAsia="Calibri" w:hAnsi="Arial" w:cs="Arial"/>
          <w:sz w:val="24"/>
          <w:szCs w:val="24"/>
        </w:rPr>
        <w:tab/>
        <w:t>Ex Ante Kft.</w:t>
      </w:r>
    </w:p>
    <w:p w14:paraId="18552FEE" w14:textId="77777777" w:rsidR="00CC26EB" w:rsidRPr="00CC26EB" w:rsidRDefault="00CC26EB" w:rsidP="00CC26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C26EB">
        <w:rPr>
          <w:rFonts w:ascii="Arial" w:eastAsia="Calibri" w:hAnsi="Arial" w:cs="Arial"/>
          <w:sz w:val="24"/>
          <w:szCs w:val="24"/>
        </w:rPr>
        <w:tab/>
      </w:r>
      <w:r w:rsidRPr="00CC26EB">
        <w:rPr>
          <w:rFonts w:ascii="Arial" w:eastAsia="Calibri" w:hAnsi="Arial" w:cs="Arial"/>
          <w:sz w:val="24"/>
          <w:szCs w:val="24"/>
        </w:rPr>
        <w:tab/>
      </w:r>
      <w:r w:rsidRPr="00CC26EB">
        <w:rPr>
          <w:rFonts w:ascii="Arial" w:eastAsia="Calibri" w:hAnsi="Arial" w:cs="Arial"/>
          <w:sz w:val="24"/>
          <w:szCs w:val="24"/>
        </w:rPr>
        <w:tab/>
        <w:t>TRENECON Kft.</w:t>
      </w:r>
    </w:p>
    <w:p w14:paraId="171C7CB4" w14:textId="77777777" w:rsidR="00CC26EB" w:rsidRPr="00CC26EB" w:rsidRDefault="00CC26EB" w:rsidP="00CC26E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C26EB">
        <w:rPr>
          <w:rFonts w:ascii="Arial" w:eastAsia="Calibri" w:hAnsi="Arial" w:cs="Arial"/>
          <w:sz w:val="24"/>
          <w:szCs w:val="24"/>
        </w:rPr>
        <w:t>4. részben:</w:t>
      </w:r>
      <w:r w:rsidRPr="00CC26EB">
        <w:rPr>
          <w:rFonts w:ascii="Arial" w:eastAsia="Calibri" w:hAnsi="Arial" w:cs="Arial"/>
          <w:sz w:val="24"/>
          <w:szCs w:val="24"/>
        </w:rPr>
        <w:tab/>
        <w:t>TRENECON Kft.</w:t>
      </w:r>
    </w:p>
    <w:p w14:paraId="3AE8C48E" w14:textId="77777777" w:rsidR="00CC26EB" w:rsidRPr="00CC26EB" w:rsidRDefault="00CC26EB" w:rsidP="00CC26E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C26EB">
        <w:rPr>
          <w:rFonts w:ascii="Arial" w:eastAsia="Calibri" w:hAnsi="Arial" w:cs="Arial"/>
          <w:sz w:val="24"/>
          <w:szCs w:val="24"/>
        </w:rPr>
        <w:t>5. részben:</w:t>
      </w:r>
      <w:r w:rsidRPr="00CC26EB">
        <w:rPr>
          <w:rFonts w:ascii="Arial" w:eastAsia="Calibri" w:hAnsi="Arial" w:cs="Arial"/>
          <w:sz w:val="24"/>
          <w:szCs w:val="24"/>
        </w:rPr>
        <w:tab/>
        <w:t>TRENECON Kft.</w:t>
      </w:r>
    </w:p>
    <w:p w14:paraId="0EC95A26" w14:textId="77777777" w:rsidR="00CC26EB" w:rsidRPr="00CC26EB" w:rsidRDefault="00CC26EB" w:rsidP="00CC26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C26EB">
        <w:rPr>
          <w:rFonts w:ascii="Arial" w:eastAsia="Calibri" w:hAnsi="Arial" w:cs="Arial"/>
          <w:sz w:val="24"/>
          <w:szCs w:val="24"/>
        </w:rPr>
        <w:tab/>
      </w:r>
      <w:r w:rsidRPr="00CC26EB">
        <w:rPr>
          <w:rFonts w:ascii="Arial" w:eastAsia="Calibri" w:hAnsi="Arial" w:cs="Arial"/>
          <w:sz w:val="24"/>
          <w:szCs w:val="24"/>
        </w:rPr>
        <w:tab/>
      </w:r>
      <w:r w:rsidRPr="00CC26EB">
        <w:rPr>
          <w:rFonts w:ascii="Arial" w:eastAsia="Calibri" w:hAnsi="Arial" w:cs="Arial"/>
          <w:sz w:val="24"/>
          <w:szCs w:val="24"/>
        </w:rPr>
        <w:tab/>
        <w:t>MEGÉRTI Kft.</w:t>
      </w:r>
    </w:p>
    <w:p w14:paraId="5D94201F" w14:textId="77777777" w:rsidR="00CC26EB" w:rsidRPr="00CC26EB" w:rsidRDefault="00CC26EB" w:rsidP="00CC26E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C26EB">
        <w:rPr>
          <w:rFonts w:ascii="Arial" w:eastAsia="Calibri" w:hAnsi="Arial" w:cs="Arial"/>
          <w:sz w:val="24"/>
          <w:szCs w:val="24"/>
        </w:rPr>
        <w:t xml:space="preserve">6. részben: </w:t>
      </w:r>
      <w:r w:rsidRPr="00CC26EB">
        <w:rPr>
          <w:rFonts w:ascii="Arial" w:eastAsia="Calibri" w:hAnsi="Arial" w:cs="Arial"/>
          <w:sz w:val="24"/>
          <w:szCs w:val="24"/>
        </w:rPr>
        <w:tab/>
        <w:t>TRENECON Kft.</w:t>
      </w:r>
    </w:p>
    <w:p w14:paraId="16A12792" w14:textId="77777777" w:rsidR="00CC26EB" w:rsidRPr="00CC26EB" w:rsidRDefault="00CC26EB" w:rsidP="00CC26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C26EB">
        <w:rPr>
          <w:rFonts w:ascii="Arial" w:eastAsia="Calibri" w:hAnsi="Arial" w:cs="Arial"/>
          <w:sz w:val="24"/>
          <w:szCs w:val="24"/>
        </w:rPr>
        <w:tab/>
      </w:r>
      <w:r w:rsidRPr="00CC26EB">
        <w:rPr>
          <w:rFonts w:ascii="Arial" w:eastAsia="Calibri" w:hAnsi="Arial" w:cs="Arial"/>
          <w:sz w:val="24"/>
          <w:szCs w:val="24"/>
        </w:rPr>
        <w:tab/>
      </w:r>
      <w:r w:rsidRPr="00CC26EB">
        <w:rPr>
          <w:rFonts w:ascii="Arial" w:eastAsia="Calibri" w:hAnsi="Arial" w:cs="Arial"/>
          <w:sz w:val="24"/>
          <w:szCs w:val="24"/>
        </w:rPr>
        <w:tab/>
        <w:t>MEGÉRTI Kft.</w:t>
      </w:r>
    </w:p>
    <w:p w14:paraId="3F77CB81" w14:textId="77777777" w:rsidR="00CC26EB" w:rsidRPr="00CC26EB" w:rsidRDefault="00CC26EB" w:rsidP="00CC26E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C26EB">
        <w:rPr>
          <w:rFonts w:ascii="Arial" w:eastAsia="Calibri" w:hAnsi="Arial" w:cs="Arial"/>
          <w:sz w:val="24"/>
          <w:szCs w:val="24"/>
        </w:rPr>
        <w:t>7. részben:</w:t>
      </w:r>
      <w:r w:rsidRPr="00CC26EB">
        <w:rPr>
          <w:rFonts w:ascii="Arial" w:eastAsia="Calibri" w:hAnsi="Arial" w:cs="Arial"/>
          <w:sz w:val="24"/>
          <w:szCs w:val="24"/>
        </w:rPr>
        <w:tab/>
        <w:t>TRENECON Kft.</w:t>
      </w:r>
    </w:p>
    <w:p w14:paraId="71C6E7EE" w14:textId="77777777" w:rsidR="00CC26EB" w:rsidRPr="00CC26EB" w:rsidRDefault="00CC26EB" w:rsidP="00CC26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C26EB">
        <w:rPr>
          <w:rFonts w:ascii="Arial" w:eastAsia="Calibri" w:hAnsi="Arial" w:cs="Arial"/>
          <w:sz w:val="24"/>
          <w:szCs w:val="24"/>
        </w:rPr>
        <w:tab/>
      </w:r>
      <w:r w:rsidRPr="00CC26EB">
        <w:rPr>
          <w:rFonts w:ascii="Arial" w:eastAsia="Calibri" w:hAnsi="Arial" w:cs="Arial"/>
          <w:sz w:val="24"/>
          <w:szCs w:val="24"/>
        </w:rPr>
        <w:tab/>
      </w:r>
      <w:r w:rsidRPr="00CC26EB">
        <w:rPr>
          <w:rFonts w:ascii="Arial" w:eastAsia="Calibri" w:hAnsi="Arial" w:cs="Arial"/>
          <w:sz w:val="24"/>
          <w:szCs w:val="24"/>
        </w:rPr>
        <w:tab/>
        <w:t>ITI Magyarország Kft.</w:t>
      </w:r>
    </w:p>
    <w:p w14:paraId="196C2277" w14:textId="77777777" w:rsidR="00CC26EB" w:rsidRPr="00CC26EB" w:rsidRDefault="00CC26EB" w:rsidP="00D21551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221A7126" w14:textId="77777777" w:rsidR="00CC26EB" w:rsidRPr="00CC26EB" w:rsidRDefault="00CC26EB" w:rsidP="00CC26EB">
      <w:pPr>
        <w:spacing w:after="0"/>
        <w:jc w:val="both"/>
        <w:rPr>
          <w:rFonts w:ascii="Arial" w:eastAsia="Calibri" w:hAnsi="Arial" w:cs="Arial"/>
          <w:iCs/>
          <w:sz w:val="24"/>
          <w:szCs w:val="24"/>
        </w:rPr>
      </w:pPr>
      <w:r w:rsidRPr="00CC26EB">
        <w:rPr>
          <w:rFonts w:ascii="Arial" w:eastAsia="Calibri" w:hAnsi="Arial" w:cs="Arial"/>
          <w:iCs/>
          <w:sz w:val="24"/>
          <w:szCs w:val="24"/>
        </w:rPr>
        <w:t>2.A Képviselő-testület az 1. pontban tett megállapítások alapján a közbeszerzési eljárást lezárva:</w:t>
      </w:r>
    </w:p>
    <w:p w14:paraId="6B738250" w14:textId="77777777" w:rsidR="00CC26EB" w:rsidRPr="00CC26EB" w:rsidRDefault="00CC26EB" w:rsidP="00CC26EB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495B2A27" w14:textId="77777777" w:rsidR="00CC26EB" w:rsidRPr="00CC26EB" w:rsidRDefault="00CC26EB" w:rsidP="00CC26EB">
      <w:pPr>
        <w:numPr>
          <w:ilvl w:val="1"/>
          <w:numId w:val="8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CC26EB">
        <w:rPr>
          <w:rFonts w:ascii="Arial" w:eastAsia="Calibri" w:hAnsi="Arial" w:cs="Arial"/>
          <w:sz w:val="24"/>
          <w:szCs w:val="24"/>
        </w:rPr>
        <w:t>azt eredményesnek nyilvánítja,</w:t>
      </w:r>
    </w:p>
    <w:p w14:paraId="496CF402" w14:textId="77777777" w:rsidR="00CC26EB" w:rsidRPr="00CC26EB" w:rsidRDefault="00CC26EB" w:rsidP="00CC26EB">
      <w:pPr>
        <w:numPr>
          <w:ilvl w:val="0"/>
          <w:numId w:val="8"/>
        </w:numPr>
        <w:spacing w:after="0" w:line="240" w:lineRule="auto"/>
        <w:ind w:left="1418" w:hanging="284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  <w:r w:rsidRPr="00CC26EB">
        <w:rPr>
          <w:rFonts w:ascii="Arial" w:eastAsia="Calibri" w:hAnsi="Arial" w:cs="Arial"/>
          <w:bCs/>
          <w:sz w:val="24"/>
          <w:szCs w:val="24"/>
        </w:rPr>
        <w:lastRenderedPageBreak/>
        <w:t>nyertes ajánlattevőnek:</w:t>
      </w:r>
    </w:p>
    <w:p w14:paraId="73D9C265" w14:textId="77777777" w:rsidR="00CC26EB" w:rsidRPr="00CC26EB" w:rsidRDefault="00CC26EB" w:rsidP="00CC26EB">
      <w:pPr>
        <w:spacing w:after="0" w:line="240" w:lineRule="auto"/>
        <w:ind w:left="1418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</w:p>
    <w:p w14:paraId="04039C73" w14:textId="77777777" w:rsidR="00CC26EB" w:rsidRPr="00CC26EB" w:rsidRDefault="00CC26EB" w:rsidP="00CC26EB">
      <w:pPr>
        <w:spacing w:after="0" w:line="240" w:lineRule="auto"/>
        <w:ind w:left="1418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CC26EB">
        <w:rPr>
          <w:rFonts w:ascii="Arial" w:eastAsia="Calibri" w:hAnsi="Arial" w:cs="Arial"/>
          <w:bCs/>
          <w:sz w:val="24"/>
          <w:szCs w:val="24"/>
        </w:rPr>
        <w:t>az 1. rész tekintetében a DANU Mérnök és Tervező Kft. (1061 Budapest Andr</w:t>
      </w:r>
      <w:r w:rsidRPr="00CC26EB">
        <w:rPr>
          <w:rFonts w:ascii="Arial" w:eastAsia="Calibri" w:hAnsi="Arial" w:cs="Arial" w:hint="eastAsia"/>
          <w:bCs/>
          <w:sz w:val="24"/>
          <w:szCs w:val="24"/>
        </w:rPr>
        <w:t>á</w:t>
      </w:r>
      <w:r w:rsidRPr="00CC26EB">
        <w:rPr>
          <w:rFonts w:ascii="Arial" w:eastAsia="Calibri" w:hAnsi="Arial" w:cs="Arial"/>
          <w:bCs/>
          <w:sz w:val="24"/>
          <w:szCs w:val="24"/>
        </w:rPr>
        <w:t xml:space="preserve">ssy </w:t>
      </w:r>
      <w:r w:rsidRPr="00CC26EB">
        <w:rPr>
          <w:rFonts w:ascii="Arial" w:eastAsia="Calibri" w:hAnsi="Arial" w:cs="Arial" w:hint="eastAsia"/>
          <w:bCs/>
          <w:sz w:val="24"/>
          <w:szCs w:val="24"/>
        </w:rPr>
        <w:t>Ú</w:t>
      </w:r>
      <w:r w:rsidRPr="00CC26EB">
        <w:rPr>
          <w:rFonts w:ascii="Arial" w:eastAsia="Calibri" w:hAnsi="Arial" w:cs="Arial"/>
          <w:bCs/>
          <w:sz w:val="24"/>
          <w:szCs w:val="24"/>
        </w:rPr>
        <w:t>t 45. III. em. 6. ajtó)-t választja ki nettó 6 250 000</w:t>
      </w:r>
      <w:r w:rsidRPr="00CC26EB">
        <w:rPr>
          <w:rFonts w:ascii="Arial" w:eastAsia="Calibri" w:hAnsi="Arial" w:cs="Arial"/>
          <w:iCs/>
          <w:sz w:val="24"/>
          <w:szCs w:val="24"/>
        </w:rPr>
        <w:t xml:space="preserve"> Ft</w:t>
      </w:r>
      <w:r w:rsidRPr="00CC26EB">
        <w:rPr>
          <w:rFonts w:ascii="Arial" w:eastAsia="Calibri" w:hAnsi="Arial" w:cs="Arial"/>
          <w:bCs/>
          <w:sz w:val="24"/>
          <w:szCs w:val="24"/>
        </w:rPr>
        <w:t xml:space="preserve"> + ÁFA, azaz bruttó 7 937 500 Ft ajánlati árral.</w:t>
      </w:r>
    </w:p>
    <w:p w14:paraId="19958FB8" w14:textId="77777777" w:rsidR="00CC26EB" w:rsidRPr="00CC26EB" w:rsidRDefault="00CC26EB" w:rsidP="00CC26EB">
      <w:pPr>
        <w:spacing w:after="0" w:line="240" w:lineRule="auto"/>
        <w:ind w:left="1843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14:paraId="19B73234" w14:textId="77777777" w:rsidR="00CC26EB" w:rsidRPr="00CC26EB" w:rsidRDefault="00CC26EB" w:rsidP="00CC26EB">
      <w:pPr>
        <w:spacing w:after="0" w:line="240" w:lineRule="auto"/>
        <w:ind w:left="1418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CC26EB">
        <w:rPr>
          <w:rFonts w:ascii="Arial" w:eastAsia="Calibri" w:hAnsi="Arial" w:cs="Arial"/>
          <w:bCs/>
          <w:sz w:val="24"/>
          <w:szCs w:val="24"/>
        </w:rPr>
        <w:t>a 2. rész tekintetében a Mobilissimus Kft. (1093 Budapest L</w:t>
      </w:r>
      <w:r w:rsidRPr="00CC26EB">
        <w:rPr>
          <w:rFonts w:ascii="Arial" w:eastAsia="Calibri" w:hAnsi="Arial" w:cs="Arial" w:hint="eastAsia"/>
          <w:bCs/>
          <w:sz w:val="24"/>
          <w:szCs w:val="24"/>
        </w:rPr>
        <w:t>ó</w:t>
      </w:r>
      <w:r w:rsidRPr="00CC26EB">
        <w:rPr>
          <w:rFonts w:ascii="Arial" w:eastAsia="Calibri" w:hAnsi="Arial" w:cs="Arial"/>
          <w:bCs/>
          <w:sz w:val="24"/>
          <w:szCs w:val="24"/>
        </w:rPr>
        <w:t xml:space="preserve">nyay Utca 34.) -t választja ki nettó 5 325 000 </w:t>
      </w:r>
      <w:r w:rsidRPr="00CC26EB">
        <w:rPr>
          <w:rFonts w:ascii="Arial" w:eastAsia="Calibri" w:hAnsi="Arial" w:cs="Arial"/>
          <w:iCs/>
          <w:sz w:val="24"/>
          <w:szCs w:val="24"/>
        </w:rPr>
        <w:t>Ft</w:t>
      </w:r>
      <w:r w:rsidRPr="00CC26EB">
        <w:rPr>
          <w:rFonts w:ascii="Arial" w:eastAsia="Calibri" w:hAnsi="Arial" w:cs="Arial"/>
          <w:bCs/>
          <w:sz w:val="24"/>
          <w:szCs w:val="24"/>
        </w:rPr>
        <w:t xml:space="preserve"> + ÁFA, azaz bruttó 6 762 750 Ft ajánlati árral.</w:t>
      </w:r>
    </w:p>
    <w:p w14:paraId="240DBCC0" w14:textId="77777777" w:rsidR="00CC26EB" w:rsidRPr="00CC26EB" w:rsidRDefault="00CC26EB" w:rsidP="00CC26EB">
      <w:pPr>
        <w:spacing w:after="0" w:line="240" w:lineRule="auto"/>
        <w:ind w:left="1843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14:paraId="3E0ECCA5" w14:textId="77777777" w:rsidR="00CC26EB" w:rsidRPr="00CC26EB" w:rsidRDefault="00CC26EB" w:rsidP="00CC26EB">
      <w:pPr>
        <w:spacing w:after="0" w:line="240" w:lineRule="auto"/>
        <w:ind w:left="1418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CC26EB">
        <w:rPr>
          <w:rFonts w:ascii="Arial" w:eastAsia="Calibri" w:hAnsi="Arial" w:cs="Arial"/>
          <w:bCs/>
          <w:sz w:val="24"/>
          <w:szCs w:val="24"/>
        </w:rPr>
        <w:t>a 3. rész tekintetében az Ex Ante Tanácsadó Iroda Kft. (1025 Budapest V</w:t>
      </w:r>
      <w:r w:rsidRPr="00CC26EB">
        <w:rPr>
          <w:rFonts w:ascii="Arial" w:eastAsia="Calibri" w:hAnsi="Arial" w:cs="Arial" w:hint="eastAsia"/>
          <w:bCs/>
          <w:sz w:val="24"/>
          <w:szCs w:val="24"/>
        </w:rPr>
        <w:t>é</w:t>
      </w:r>
      <w:r w:rsidRPr="00CC26EB">
        <w:rPr>
          <w:rFonts w:ascii="Arial" w:eastAsia="Calibri" w:hAnsi="Arial" w:cs="Arial"/>
          <w:bCs/>
          <w:sz w:val="24"/>
          <w:szCs w:val="24"/>
        </w:rPr>
        <w:t>rhalom Utca 33/a)-t választja ki nettó 2 500 000</w:t>
      </w:r>
      <w:r w:rsidRPr="00CC26EB">
        <w:rPr>
          <w:rFonts w:ascii="Arial" w:eastAsia="Calibri" w:hAnsi="Arial" w:cs="Arial"/>
          <w:iCs/>
          <w:sz w:val="24"/>
          <w:szCs w:val="24"/>
        </w:rPr>
        <w:t xml:space="preserve"> Ft</w:t>
      </w:r>
      <w:r w:rsidRPr="00CC26EB">
        <w:rPr>
          <w:rFonts w:ascii="Arial" w:eastAsia="Calibri" w:hAnsi="Arial" w:cs="Arial"/>
          <w:bCs/>
          <w:sz w:val="24"/>
          <w:szCs w:val="24"/>
        </w:rPr>
        <w:t xml:space="preserve"> + ÁFA, azaz bruttó 3 175 000 Ft ajánlati árral.</w:t>
      </w:r>
    </w:p>
    <w:p w14:paraId="58CDA6F0" w14:textId="77777777" w:rsidR="00CC26EB" w:rsidRPr="00CC26EB" w:rsidRDefault="00CC26EB" w:rsidP="00CC26EB">
      <w:pPr>
        <w:spacing w:after="0" w:line="240" w:lineRule="auto"/>
        <w:ind w:left="1418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14:paraId="648A2C96" w14:textId="77777777" w:rsidR="00CC26EB" w:rsidRPr="00CC26EB" w:rsidRDefault="00CC26EB" w:rsidP="00CC26EB">
      <w:pPr>
        <w:spacing w:after="0" w:line="240" w:lineRule="auto"/>
        <w:ind w:left="1418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CC26EB">
        <w:rPr>
          <w:rFonts w:ascii="Arial" w:eastAsia="Calibri" w:hAnsi="Arial" w:cs="Arial"/>
          <w:bCs/>
          <w:sz w:val="24"/>
          <w:szCs w:val="24"/>
        </w:rPr>
        <w:t>a 4. rész tekintetében a TRENECON Tanácsadó és Tervező Kft. (1133 Budapest V</w:t>
      </w:r>
      <w:r w:rsidRPr="00CC26EB">
        <w:rPr>
          <w:rFonts w:ascii="Arial" w:eastAsia="Calibri" w:hAnsi="Arial" w:cs="Arial" w:hint="eastAsia"/>
          <w:bCs/>
          <w:sz w:val="24"/>
          <w:szCs w:val="24"/>
        </w:rPr>
        <w:t>á</w:t>
      </w:r>
      <w:r w:rsidRPr="00CC26EB">
        <w:rPr>
          <w:rFonts w:ascii="Arial" w:eastAsia="Calibri" w:hAnsi="Arial" w:cs="Arial"/>
          <w:bCs/>
          <w:sz w:val="24"/>
          <w:szCs w:val="24"/>
        </w:rPr>
        <w:t xml:space="preserve">ci </w:t>
      </w:r>
      <w:r w:rsidRPr="00CC26EB">
        <w:rPr>
          <w:rFonts w:ascii="Arial" w:eastAsia="Calibri" w:hAnsi="Arial" w:cs="Arial" w:hint="eastAsia"/>
          <w:bCs/>
          <w:sz w:val="24"/>
          <w:szCs w:val="24"/>
        </w:rPr>
        <w:t>Ú</w:t>
      </w:r>
      <w:r w:rsidRPr="00CC26EB">
        <w:rPr>
          <w:rFonts w:ascii="Arial" w:eastAsia="Calibri" w:hAnsi="Arial" w:cs="Arial"/>
          <w:bCs/>
          <w:sz w:val="24"/>
          <w:szCs w:val="24"/>
        </w:rPr>
        <w:t>t 76. 3. emelet) -t választja ki nettó 4 900 000</w:t>
      </w:r>
      <w:r w:rsidRPr="00CC26EB">
        <w:rPr>
          <w:rFonts w:ascii="Arial" w:eastAsia="Calibri" w:hAnsi="Arial" w:cs="Arial"/>
          <w:iCs/>
          <w:sz w:val="24"/>
          <w:szCs w:val="24"/>
        </w:rPr>
        <w:t xml:space="preserve"> Ft</w:t>
      </w:r>
      <w:r w:rsidRPr="00CC26EB">
        <w:rPr>
          <w:rFonts w:ascii="Arial" w:eastAsia="Calibri" w:hAnsi="Arial" w:cs="Arial"/>
          <w:bCs/>
          <w:sz w:val="24"/>
          <w:szCs w:val="24"/>
        </w:rPr>
        <w:t xml:space="preserve"> + ÁFA, azaz bruttó 6 223 000 Ft ajánlati árral.</w:t>
      </w:r>
    </w:p>
    <w:p w14:paraId="23DD69CF" w14:textId="77777777" w:rsidR="00CC26EB" w:rsidRPr="00CC26EB" w:rsidRDefault="00CC26EB" w:rsidP="00CC26EB">
      <w:pPr>
        <w:spacing w:after="0" w:line="240" w:lineRule="auto"/>
        <w:ind w:left="1418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14:paraId="0030F296" w14:textId="77777777" w:rsidR="00CC26EB" w:rsidRPr="00CC26EB" w:rsidRDefault="00CC26EB" w:rsidP="00CC26EB">
      <w:pPr>
        <w:spacing w:after="0" w:line="240" w:lineRule="auto"/>
        <w:ind w:left="1418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CC26EB">
        <w:rPr>
          <w:rFonts w:ascii="Arial" w:eastAsia="Calibri" w:hAnsi="Arial" w:cs="Arial"/>
          <w:bCs/>
          <w:sz w:val="24"/>
          <w:szCs w:val="24"/>
        </w:rPr>
        <w:t>az 5. rész tekintetében a TRENECON Tanácsadó és Tervező Kft. (1133 Budapest V</w:t>
      </w:r>
      <w:r w:rsidRPr="00CC26EB">
        <w:rPr>
          <w:rFonts w:ascii="Arial" w:eastAsia="Calibri" w:hAnsi="Arial" w:cs="Arial" w:hint="eastAsia"/>
          <w:bCs/>
          <w:sz w:val="24"/>
          <w:szCs w:val="24"/>
        </w:rPr>
        <w:t>á</w:t>
      </w:r>
      <w:r w:rsidRPr="00CC26EB">
        <w:rPr>
          <w:rFonts w:ascii="Arial" w:eastAsia="Calibri" w:hAnsi="Arial" w:cs="Arial"/>
          <w:bCs/>
          <w:sz w:val="24"/>
          <w:szCs w:val="24"/>
        </w:rPr>
        <w:t xml:space="preserve">ci </w:t>
      </w:r>
      <w:r w:rsidRPr="00CC26EB">
        <w:rPr>
          <w:rFonts w:ascii="Arial" w:eastAsia="Calibri" w:hAnsi="Arial" w:cs="Arial" w:hint="eastAsia"/>
          <w:bCs/>
          <w:sz w:val="24"/>
          <w:szCs w:val="24"/>
        </w:rPr>
        <w:t>Ú</w:t>
      </w:r>
      <w:r w:rsidRPr="00CC26EB">
        <w:rPr>
          <w:rFonts w:ascii="Arial" w:eastAsia="Calibri" w:hAnsi="Arial" w:cs="Arial"/>
          <w:bCs/>
          <w:sz w:val="24"/>
          <w:szCs w:val="24"/>
        </w:rPr>
        <w:t>t 76. 3. emelet) -t választja ki nettó 2 900 000</w:t>
      </w:r>
      <w:r w:rsidRPr="00CC26EB">
        <w:rPr>
          <w:rFonts w:ascii="Arial" w:eastAsia="Calibri" w:hAnsi="Arial" w:cs="Arial"/>
          <w:iCs/>
          <w:sz w:val="24"/>
          <w:szCs w:val="24"/>
        </w:rPr>
        <w:t xml:space="preserve"> Ft</w:t>
      </w:r>
      <w:r w:rsidRPr="00CC26EB">
        <w:rPr>
          <w:rFonts w:ascii="Arial" w:eastAsia="Calibri" w:hAnsi="Arial" w:cs="Arial"/>
          <w:bCs/>
          <w:sz w:val="24"/>
          <w:szCs w:val="24"/>
        </w:rPr>
        <w:t xml:space="preserve"> + ÁFA, azaz bruttó 3 683 000 Ft ajánlati árral.</w:t>
      </w:r>
    </w:p>
    <w:p w14:paraId="70D7036F" w14:textId="77777777" w:rsidR="00CC26EB" w:rsidRPr="00CC26EB" w:rsidRDefault="00CC26EB" w:rsidP="00CC26EB">
      <w:pPr>
        <w:spacing w:after="0" w:line="240" w:lineRule="auto"/>
        <w:ind w:left="1418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14:paraId="03ABBA35" w14:textId="77777777" w:rsidR="00CC26EB" w:rsidRPr="00CC26EB" w:rsidRDefault="00CC26EB" w:rsidP="00CC26EB">
      <w:pPr>
        <w:spacing w:after="0" w:line="240" w:lineRule="auto"/>
        <w:ind w:left="1418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CC26EB">
        <w:rPr>
          <w:rFonts w:ascii="Arial" w:eastAsia="Calibri" w:hAnsi="Arial" w:cs="Arial"/>
          <w:bCs/>
          <w:sz w:val="24"/>
          <w:szCs w:val="24"/>
        </w:rPr>
        <w:t>a 6. rész tekintetében a TRENECON Tanácsadó és Tervező Kft. (1133 Budapest V</w:t>
      </w:r>
      <w:r w:rsidRPr="00CC26EB">
        <w:rPr>
          <w:rFonts w:ascii="Arial" w:eastAsia="Calibri" w:hAnsi="Arial" w:cs="Arial" w:hint="eastAsia"/>
          <w:bCs/>
          <w:sz w:val="24"/>
          <w:szCs w:val="24"/>
        </w:rPr>
        <w:t>á</w:t>
      </w:r>
      <w:r w:rsidRPr="00CC26EB">
        <w:rPr>
          <w:rFonts w:ascii="Arial" w:eastAsia="Calibri" w:hAnsi="Arial" w:cs="Arial"/>
          <w:bCs/>
          <w:sz w:val="24"/>
          <w:szCs w:val="24"/>
        </w:rPr>
        <w:t xml:space="preserve">ci </w:t>
      </w:r>
      <w:r w:rsidRPr="00CC26EB">
        <w:rPr>
          <w:rFonts w:ascii="Arial" w:eastAsia="Calibri" w:hAnsi="Arial" w:cs="Arial" w:hint="eastAsia"/>
          <w:bCs/>
          <w:sz w:val="24"/>
          <w:szCs w:val="24"/>
        </w:rPr>
        <w:t>Ú</w:t>
      </w:r>
      <w:r w:rsidRPr="00CC26EB">
        <w:rPr>
          <w:rFonts w:ascii="Arial" w:eastAsia="Calibri" w:hAnsi="Arial" w:cs="Arial"/>
          <w:bCs/>
          <w:sz w:val="24"/>
          <w:szCs w:val="24"/>
        </w:rPr>
        <w:t>t 76. 3. emelet) -t választja ki nettó 3 300 000</w:t>
      </w:r>
      <w:r w:rsidRPr="00CC26EB">
        <w:rPr>
          <w:rFonts w:ascii="Arial" w:eastAsia="Calibri" w:hAnsi="Arial" w:cs="Arial"/>
          <w:iCs/>
          <w:sz w:val="24"/>
          <w:szCs w:val="24"/>
        </w:rPr>
        <w:t xml:space="preserve"> Ft</w:t>
      </w:r>
      <w:r w:rsidRPr="00CC26EB">
        <w:rPr>
          <w:rFonts w:ascii="Arial" w:eastAsia="Calibri" w:hAnsi="Arial" w:cs="Arial"/>
          <w:bCs/>
          <w:sz w:val="24"/>
          <w:szCs w:val="24"/>
        </w:rPr>
        <w:t xml:space="preserve"> + ÁFA, azaz bruttó 4 191 000 Ft ajánlati árral.</w:t>
      </w:r>
    </w:p>
    <w:p w14:paraId="6E132EEF" w14:textId="77777777" w:rsidR="00CC26EB" w:rsidRPr="00CC26EB" w:rsidRDefault="00CC26EB" w:rsidP="00CC26EB">
      <w:pPr>
        <w:spacing w:after="0" w:line="240" w:lineRule="auto"/>
        <w:ind w:left="1418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14:paraId="70FC830D" w14:textId="77777777" w:rsidR="00CC26EB" w:rsidRPr="00CC26EB" w:rsidRDefault="00CC26EB" w:rsidP="00CC26EB">
      <w:pPr>
        <w:spacing w:after="0" w:line="240" w:lineRule="auto"/>
        <w:ind w:left="1418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  <w:r w:rsidRPr="00CC26EB">
        <w:rPr>
          <w:rFonts w:ascii="Arial" w:eastAsia="Calibri" w:hAnsi="Arial" w:cs="Arial"/>
          <w:bCs/>
          <w:sz w:val="24"/>
          <w:szCs w:val="24"/>
        </w:rPr>
        <w:t>a 7. rész tekintetében a TRENECON Tanácsadó és Tervező Kft. (1133 Budapest V</w:t>
      </w:r>
      <w:r w:rsidRPr="00CC26EB">
        <w:rPr>
          <w:rFonts w:ascii="Arial" w:eastAsia="Calibri" w:hAnsi="Arial" w:cs="Arial" w:hint="eastAsia"/>
          <w:bCs/>
          <w:sz w:val="24"/>
          <w:szCs w:val="24"/>
        </w:rPr>
        <w:t>á</w:t>
      </w:r>
      <w:r w:rsidRPr="00CC26EB">
        <w:rPr>
          <w:rFonts w:ascii="Arial" w:eastAsia="Calibri" w:hAnsi="Arial" w:cs="Arial"/>
          <w:bCs/>
          <w:sz w:val="24"/>
          <w:szCs w:val="24"/>
        </w:rPr>
        <w:t xml:space="preserve">ci </w:t>
      </w:r>
      <w:r w:rsidRPr="00CC26EB">
        <w:rPr>
          <w:rFonts w:ascii="Arial" w:eastAsia="Calibri" w:hAnsi="Arial" w:cs="Arial" w:hint="eastAsia"/>
          <w:bCs/>
          <w:sz w:val="24"/>
          <w:szCs w:val="24"/>
        </w:rPr>
        <w:t>Ú</w:t>
      </w:r>
      <w:r w:rsidRPr="00CC26EB">
        <w:rPr>
          <w:rFonts w:ascii="Arial" w:eastAsia="Calibri" w:hAnsi="Arial" w:cs="Arial"/>
          <w:bCs/>
          <w:sz w:val="24"/>
          <w:szCs w:val="24"/>
        </w:rPr>
        <w:t>t 76. 3. emelet) -t választja ki nettó 4 300 000</w:t>
      </w:r>
      <w:r w:rsidRPr="00CC26EB">
        <w:rPr>
          <w:rFonts w:ascii="Arial" w:eastAsia="Calibri" w:hAnsi="Arial" w:cs="Arial"/>
          <w:iCs/>
          <w:sz w:val="24"/>
          <w:szCs w:val="24"/>
        </w:rPr>
        <w:t xml:space="preserve"> Ft</w:t>
      </w:r>
      <w:r w:rsidRPr="00CC26EB">
        <w:rPr>
          <w:rFonts w:ascii="Arial" w:eastAsia="Calibri" w:hAnsi="Arial" w:cs="Arial"/>
          <w:bCs/>
          <w:sz w:val="24"/>
          <w:szCs w:val="24"/>
        </w:rPr>
        <w:t xml:space="preserve"> + ÁFA, azaz bruttó 5 461 000 Ft ajánlati árral.</w:t>
      </w:r>
    </w:p>
    <w:p w14:paraId="08758FFC" w14:textId="77777777" w:rsidR="00CC26EB" w:rsidRPr="00CC26EB" w:rsidRDefault="00CC26EB" w:rsidP="00CC26EB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21216FA5" w14:textId="77777777" w:rsidR="00CC26EB" w:rsidRPr="00CC26EB" w:rsidRDefault="00CC26EB" w:rsidP="00CC26EB">
      <w:pPr>
        <w:numPr>
          <w:ilvl w:val="1"/>
          <w:numId w:val="8"/>
        </w:numPr>
        <w:spacing w:after="0" w:line="240" w:lineRule="auto"/>
        <w:ind w:left="1418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CC26EB">
        <w:rPr>
          <w:rFonts w:ascii="Arial" w:eastAsia="Calibri" w:hAnsi="Arial" w:cs="Arial"/>
          <w:bCs/>
          <w:sz w:val="24"/>
          <w:szCs w:val="24"/>
        </w:rPr>
        <w:t>A nyertes ajánlatok összege nettó</w:t>
      </w:r>
      <w:r w:rsidRPr="00CC26EB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CC26EB">
        <w:rPr>
          <w:rFonts w:ascii="Arial" w:eastAsia="Calibri" w:hAnsi="Arial" w:cs="Arial"/>
          <w:sz w:val="24"/>
          <w:szCs w:val="24"/>
        </w:rPr>
        <w:t xml:space="preserve">29 475 000 Ft + ÁFA, a fedezet összesen nettó 37 900 000 Ft + ÁFA. Az 1. és 3. részek tekintetében a nyertes ajánlat az előzetesen kalkulált fedezetet meghaladja. A különbözet TOP_PLUSZ-1.3.1-21-2022-00005 projekt támogatási szerződésében végzett átcsoportosítással biztosítható. </w:t>
      </w:r>
    </w:p>
    <w:p w14:paraId="1AC4D028" w14:textId="77777777" w:rsidR="00CC26EB" w:rsidRPr="00CC26EB" w:rsidRDefault="00CC26EB" w:rsidP="00CC26EB">
      <w:pPr>
        <w:spacing w:after="0" w:line="240" w:lineRule="auto"/>
        <w:ind w:left="1418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14:paraId="0B723F63" w14:textId="77777777" w:rsidR="00CC26EB" w:rsidRPr="00CC26EB" w:rsidRDefault="00CC26EB" w:rsidP="00CC26EB">
      <w:pPr>
        <w:numPr>
          <w:ilvl w:val="1"/>
          <w:numId w:val="8"/>
        </w:numPr>
        <w:spacing w:after="0" w:line="240" w:lineRule="auto"/>
        <w:ind w:left="1418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CC26EB">
        <w:rPr>
          <w:rFonts w:ascii="Arial" w:eastAsia="Calibri" w:hAnsi="Arial" w:cs="Arial"/>
          <w:iCs/>
          <w:sz w:val="24"/>
          <w:szCs w:val="24"/>
        </w:rPr>
        <w:t>A szükséges fedezet betervezésre került az Önkormányzat 2026. évi költségvetésében</w:t>
      </w:r>
      <w:r w:rsidRPr="00CC26EB">
        <w:rPr>
          <w:rFonts w:ascii="Arial" w:eastAsia="Calibri" w:hAnsi="Arial" w:cs="Arial"/>
          <w:bCs/>
          <w:sz w:val="24"/>
          <w:szCs w:val="24"/>
        </w:rPr>
        <w:t xml:space="preserve"> a „TOP Plusz 1.3.1-21 Fenntartható városfejlesztési stratégiák támogatása” kiadási előirányzaton. </w:t>
      </w:r>
    </w:p>
    <w:p w14:paraId="38F67CED" w14:textId="77777777" w:rsidR="00CC26EB" w:rsidRPr="00CC26EB" w:rsidRDefault="00CC26EB" w:rsidP="00CC26EB">
      <w:pPr>
        <w:spacing w:after="0" w:line="240" w:lineRule="auto"/>
        <w:ind w:left="1418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14:paraId="63236045" w14:textId="77777777" w:rsidR="00CC26EB" w:rsidRPr="00CC26EB" w:rsidRDefault="00CC26EB" w:rsidP="00CC26EB">
      <w:pPr>
        <w:numPr>
          <w:ilvl w:val="1"/>
          <w:numId w:val="8"/>
        </w:numPr>
        <w:spacing w:after="0" w:line="24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CC26EB">
        <w:rPr>
          <w:rFonts w:ascii="Arial" w:eastAsia="Calibri" w:hAnsi="Arial" w:cs="Arial"/>
          <w:iCs/>
          <w:sz w:val="24"/>
          <w:szCs w:val="24"/>
        </w:rPr>
        <w:t xml:space="preserve">Továbbá a Képviselő-testület </w:t>
      </w:r>
      <w:r w:rsidRPr="00CC26EB">
        <w:rPr>
          <w:rFonts w:ascii="Arial" w:eastAsia="Calibri" w:hAnsi="Arial" w:cs="Arial"/>
          <w:bCs/>
          <w:sz w:val="24"/>
          <w:szCs w:val="24"/>
        </w:rPr>
        <w:t>felhatalmazza a polgármestert a közbeszerzési dokumentációnak és nyertes ajánlatoknak megfelelő tartalommal megköthető megbízási szerződések aláírására.</w:t>
      </w:r>
    </w:p>
    <w:p w14:paraId="5F311E8A" w14:textId="77777777" w:rsidR="00CC26EB" w:rsidRPr="00CC26EB" w:rsidRDefault="00CC26EB" w:rsidP="00CC26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A6D8E6A" w14:textId="77777777" w:rsidR="00CC26EB" w:rsidRPr="00CC26EB" w:rsidRDefault="00CC26EB" w:rsidP="00CC26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7FD6321" w14:textId="77777777" w:rsidR="00CC26EB" w:rsidRPr="00CC26EB" w:rsidRDefault="00CC26EB" w:rsidP="00CC26E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C26EB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CC26EB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Határidő"/>
          <w:tag w:val="Határidő"/>
          <w:id w:val="-1975356147"/>
          <w:placeholder>
            <w:docPart w:val="FA23DA81EFD54F6FBCF16909189CE61A"/>
          </w:placeholder>
          <w:date w:fullDate="2026-03-13T00:00:00Z">
            <w:dateFormat w:val="yyyy.MM.dd."/>
            <w:lid w:val="hu-HU"/>
            <w:storeMappedDataAs w:val="dateTime"/>
            <w:calendar w:val="gregorian"/>
          </w:date>
        </w:sdtPr>
        <w:sdtEndPr/>
        <w:sdtContent>
          <w:r w:rsidRPr="00CC26EB">
            <w:rPr>
              <w:rFonts w:ascii="Arial" w:eastAsia="Calibri" w:hAnsi="Arial" w:cs="Arial"/>
              <w:sz w:val="24"/>
              <w:szCs w:val="24"/>
            </w:rPr>
            <w:t>2026.03.13.</w:t>
          </w:r>
        </w:sdtContent>
      </w:sdt>
    </w:p>
    <w:p w14:paraId="2ED0D51C" w14:textId="77777777" w:rsidR="00CC26EB" w:rsidRPr="00CC26EB" w:rsidRDefault="00CC26EB" w:rsidP="00CC26E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C26EB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CC26EB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Felelős"/>
          <w:tag w:val="Felelős"/>
          <w:id w:val="1332034328"/>
          <w:placeholder>
            <w:docPart w:val="4CD3FC3146904A98815D3177533CA507"/>
          </w:placeholder>
          <w:dropDownList>
            <w:listItem w:value="Jelöljön ki egy elemet."/>
            <w:listItem w:displayText="polgármester" w:value="polgármester"/>
            <w:listItem w:displayText="jegyző" w:value="jegyző"/>
            <w:listItem w:displayText="aljegyző" w:value="aljegyző"/>
            <w:listItem w:displayText="intézményvezető" w:value="intézményvezető"/>
            <w:listItem w:displayText="ügyvezető" w:value="ügyvezető"/>
          </w:dropDownList>
        </w:sdtPr>
        <w:sdtEndPr/>
        <w:sdtContent>
          <w:r w:rsidRPr="00CC26EB">
            <w:rPr>
              <w:rFonts w:ascii="Arial" w:eastAsia="Calibri" w:hAnsi="Arial" w:cs="Arial"/>
              <w:sz w:val="24"/>
              <w:szCs w:val="24"/>
            </w:rPr>
            <w:t>polgármester</w:t>
          </w:r>
        </w:sdtContent>
      </w:sdt>
      <w:r w:rsidRPr="00CC26EB">
        <w:rPr>
          <w:rFonts w:ascii="Arial" w:eastAsia="Calibri" w:hAnsi="Arial" w:cs="Arial"/>
          <w:sz w:val="24"/>
          <w:szCs w:val="24"/>
        </w:rPr>
        <w:t>(</w:t>
      </w:r>
      <w:sdt>
        <w:sdtPr>
          <w:rPr>
            <w:rFonts w:ascii="Arial" w:eastAsia="Calibri" w:hAnsi="Arial" w:cs="Arial"/>
            <w:sz w:val="24"/>
            <w:szCs w:val="24"/>
          </w:rPr>
          <w:alias w:val="Iroda"/>
          <w:tag w:val="Iroda"/>
          <w:id w:val="1471932710"/>
          <w:placeholder>
            <w:docPart w:val="4CD3FC3146904A98815D3177533CA507"/>
          </w:placeholder>
          <w:dropDownList>
            <w:listItem w:value="Jelöljön ki egy elemet."/>
            <w:listItem w:displayText="Költségvetési és Adóügyi Iroda" w:value="Költségvetési és Adóügyi Iroda"/>
            <w:listItem w:displayText="Közigazgatási és Szociális Iroda" w:value="Közigazgatási és Szociális Iroda"/>
            <w:listItem w:displayText="Városfejlesztési és -üzemeltetési Iroda" w:value="Városfejlesztési és -üzemeltetési Iroda"/>
            <w:listItem w:displayText="Önkormányzati Iroda" w:value="Önkormányzati Iroda"/>
            <w:listItem w:displayText="Humánügyi Iroda" w:value="Humánügyi Iroda"/>
            <w:listItem w:displayText="Projekt Iroda" w:value="Projekt Iroda"/>
          </w:dropDownList>
        </w:sdtPr>
        <w:sdtEndPr/>
        <w:sdtContent>
          <w:r w:rsidRPr="00CC26EB">
            <w:rPr>
              <w:rFonts w:ascii="Arial" w:eastAsia="Calibri" w:hAnsi="Arial" w:cs="Arial"/>
              <w:sz w:val="24"/>
              <w:szCs w:val="24"/>
            </w:rPr>
            <w:t>Önkormányzati Iroda</w:t>
          </w:r>
        </w:sdtContent>
      </w:sdt>
      <w:r w:rsidRPr="00CC26EB">
        <w:rPr>
          <w:rFonts w:ascii="Arial" w:eastAsia="Calibri" w:hAnsi="Arial" w:cs="Arial"/>
          <w:sz w:val="24"/>
          <w:szCs w:val="24"/>
        </w:rPr>
        <w:t>)</w:t>
      </w:r>
    </w:p>
    <w:bookmarkEnd w:id="0"/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2FE601C6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7F6844B" w14:textId="77777777" w:rsidR="00D21551" w:rsidRPr="00BA553C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D21551">
      <w:pgSz w:w="11906" w:h="16838"/>
      <w:pgMar w:top="102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E219D" w14:textId="77777777" w:rsidR="001F0E88" w:rsidRDefault="001F0E88">
      <w:pPr>
        <w:spacing w:after="0" w:line="240" w:lineRule="auto"/>
      </w:pPr>
      <w:r>
        <w:separator/>
      </w:r>
    </w:p>
  </w:endnote>
  <w:endnote w:type="continuationSeparator" w:id="0">
    <w:p w14:paraId="4AC41109" w14:textId="77777777" w:rsidR="001F0E88" w:rsidRDefault="001F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4B3D0" w14:textId="77777777" w:rsidR="001F0E88" w:rsidRDefault="001F0E88">
      <w:pPr>
        <w:spacing w:after="0" w:line="240" w:lineRule="auto"/>
      </w:pPr>
      <w:r>
        <w:separator/>
      </w:r>
    </w:p>
  </w:footnote>
  <w:footnote w:type="continuationSeparator" w:id="0">
    <w:p w14:paraId="477625D4" w14:textId="77777777" w:rsidR="001F0E88" w:rsidRDefault="001F0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4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4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1"/>
  </w:num>
  <w:num w:numId="2" w16cid:durableId="932590407">
    <w:abstractNumId w:val="46"/>
  </w:num>
  <w:num w:numId="3" w16cid:durableId="1469779523">
    <w:abstractNumId w:val="18"/>
  </w:num>
  <w:num w:numId="4" w16cid:durableId="1727148376">
    <w:abstractNumId w:val="28"/>
  </w:num>
  <w:num w:numId="5" w16cid:durableId="989790583">
    <w:abstractNumId w:val="47"/>
  </w:num>
  <w:num w:numId="6" w16cid:durableId="1119686896">
    <w:abstractNumId w:val="42"/>
  </w:num>
  <w:num w:numId="7" w16cid:durableId="1425150617">
    <w:abstractNumId w:val="24"/>
  </w:num>
  <w:num w:numId="8" w16cid:durableId="1898279024">
    <w:abstractNumId w:val="6"/>
  </w:num>
  <w:num w:numId="9" w16cid:durableId="1036734201">
    <w:abstractNumId w:val="34"/>
  </w:num>
  <w:num w:numId="10" w16cid:durableId="1571885168">
    <w:abstractNumId w:val="7"/>
  </w:num>
  <w:num w:numId="11" w16cid:durableId="446772802">
    <w:abstractNumId w:val="3"/>
  </w:num>
  <w:num w:numId="12" w16cid:durableId="1350528852">
    <w:abstractNumId w:val="45"/>
  </w:num>
  <w:num w:numId="13" w16cid:durableId="2099206043">
    <w:abstractNumId w:val="30"/>
  </w:num>
  <w:num w:numId="14" w16cid:durableId="491682190">
    <w:abstractNumId w:val="38"/>
  </w:num>
  <w:num w:numId="15" w16cid:durableId="673803049">
    <w:abstractNumId w:val="27"/>
  </w:num>
  <w:num w:numId="16" w16cid:durableId="513498263">
    <w:abstractNumId w:val="39"/>
  </w:num>
  <w:num w:numId="17" w16cid:durableId="47002444">
    <w:abstractNumId w:val="35"/>
  </w:num>
  <w:num w:numId="18" w16cid:durableId="256643119">
    <w:abstractNumId w:val="15"/>
  </w:num>
  <w:num w:numId="19" w16cid:durableId="1123843471">
    <w:abstractNumId w:val="33"/>
  </w:num>
  <w:num w:numId="20" w16cid:durableId="1431924399">
    <w:abstractNumId w:val="23"/>
  </w:num>
  <w:num w:numId="21" w16cid:durableId="2127698981">
    <w:abstractNumId w:val="43"/>
  </w:num>
  <w:num w:numId="22" w16cid:durableId="105778764">
    <w:abstractNumId w:val="5"/>
  </w:num>
  <w:num w:numId="23" w16cid:durableId="462769744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2"/>
  </w:num>
  <w:num w:numId="25" w16cid:durableId="72819208">
    <w:abstractNumId w:val="36"/>
  </w:num>
  <w:num w:numId="26" w16cid:durableId="108641592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9"/>
  </w:num>
  <w:num w:numId="29" w16cid:durableId="2110926038">
    <w:abstractNumId w:val="29"/>
  </w:num>
  <w:num w:numId="30" w16cid:durableId="1212889486">
    <w:abstractNumId w:val="19"/>
  </w:num>
  <w:num w:numId="31" w16cid:durableId="433403653">
    <w:abstractNumId w:val="13"/>
  </w:num>
  <w:num w:numId="32" w16cid:durableId="135037483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2"/>
  </w:num>
  <w:num w:numId="34" w16cid:durableId="1134451155">
    <w:abstractNumId w:val="48"/>
  </w:num>
  <w:num w:numId="35" w16cid:durableId="1830633797">
    <w:abstractNumId w:val="26"/>
  </w:num>
  <w:num w:numId="36" w16cid:durableId="649135764">
    <w:abstractNumId w:val="31"/>
  </w:num>
  <w:num w:numId="37" w16cid:durableId="386536247">
    <w:abstractNumId w:val="11"/>
  </w:num>
  <w:num w:numId="38" w16cid:durableId="1749187803">
    <w:abstractNumId w:val="2"/>
  </w:num>
  <w:num w:numId="39" w16cid:durableId="610472097">
    <w:abstractNumId w:val="14"/>
  </w:num>
  <w:num w:numId="40" w16cid:durableId="2034721287">
    <w:abstractNumId w:val="4"/>
  </w:num>
  <w:num w:numId="41" w16cid:durableId="1356617188">
    <w:abstractNumId w:val="50"/>
  </w:num>
  <w:num w:numId="42" w16cid:durableId="239564261">
    <w:abstractNumId w:val="16"/>
  </w:num>
  <w:num w:numId="43" w16cid:durableId="45706649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5"/>
  </w:num>
  <w:num w:numId="45" w16cid:durableId="708073455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9"/>
  </w:num>
  <w:num w:numId="48" w16cid:durableId="1783451574">
    <w:abstractNumId w:val="0"/>
  </w:num>
  <w:num w:numId="49" w16cid:durableId="1947618266">
    <w:abstractNumId w:val="8"/>
  </w:num>
  <w:num w:numId="50" w16cid:durableId="21514343">
    <w:abstractNumId w:val="40"/>
  </w:num>
  <w:num w:numId="51" w16cid:durableId="1510410924">
    <w:abstractNumId w:val="10"/>
  </w:num>
  <w:num w:numId="52" w16cid:durableId="249193436">
    <w:abstractNumId w:val="21"/>
  </w:num>
  <w:num w:numId="53" w16cid:durableId="19680054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4409D"/>
    <w:rsid w:val="00146352"/>
    <w:rsid w:val="0015055A"/>
    <w:rsid w:val="0015074C"/>
    <w:rsid w:val="00154C8C"/>
    <w:rsid w:val="00157B94"/>
    <w:rsid w:val="00164D9F"/>
    <w:rsid w:val="001759D1"/>
    <w:rsid w:val="001775CB"/>
    <w:rsid w:val="00195DF7"/>
    <w:rsid w:val="001A5445"/>
    <w:rsid w:val="001C015A"/>
    <w:rsid w:val="001D17F6"/>
    <w:rsid w:val="001D76EC"/>
    <w:rsid w:val="001E1829"/>
    <w:rsid w:val="001E518C"/>
    <w:rsid w:val="001F0E88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A9F"/>
    <w:rsid w:val="0033363C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606A2"/>
    <w:rsid w:val="007656DF"/>
    <w:rsid w:val="00765B9B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47D2C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17EC0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23DA81EFD54F6FBCF16909189CE61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B9145EA-288F-4319-AE10-AFDA1BD415A3}"/>
      </w:docPartPr>
      <w:docPartBody>
        <w:p w:rsidR="008C211D" w:rsidRDefault="009C32F4" w:rsidP="009C32F4">
          <w:pPr>
            <w:pStyle w:val="FA23DA81EFD54F6FBCF16909189CE61A"/>
          </w:pPr>
          <w:r w:rsidRPr="007B5706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4CD3FC3146904A98815D3177533CA50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ECC08B9-C62E-4541-A55E-9A621FC7A0EF}"/>
      </w:docPartPr>
      <w:docPartBody>
        <w:p w:rsidR="008C211D" w:rsidRDefault="009C32F4" w:rsidP="009C32F4">
          <w:pPr>
            <w:pStyle w:val="4CD3FC3146904A98815D3177533CA507"/>
          </w:pPr>
          <w:r w:rsidRPr="007B570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F4"/>
    <w:rsid w:val="00406BFE"/>
    <w:rsid w:val="008C211D"/>
    <w:rsid w:val="009C32F4"/>
    <w:rsid w:val="00F1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C32F4"/>
    <w:rPr>
      <w:color w:val="808080"/>
    </w:rPr>
  </w:style>
  <w:style w:type="paragraph" w:customStyle="1" w:styleId="FA23DA81EFD54F6FBCF16909189CE61A">
    <w:name w:val="FA23DA81EFD54F6FBCF16909189CE61A"/>
    <w:rsid w:val="009C32F4"/>
  </w:style>
  <w:style w:type="paragraph" w:customStyle="1" w:styleId="4CD3FC3146904A98815D3177533CA507">
    <w:name w:val="4CD3FC3146904A98815D3177533CA507"/>
    <w:rsid w:val="009C32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509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4</cp:revision>
  <cp:lastPrinted>2026-01-05T08:34:00Z</cp:lastPrinted>
  <dcterms:created xsi:type="dcterms:W3CDTF">2026-02-18T07:42:00Z</dcterms:created>
  <dcterms:modified xsi:type="dcterms:W3CDTF">2026-02-18T14:55:00Z</dcterms:modified>
</cp:coreProperties>
</file>