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5AA2B" w14:textId="541B94EC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A Móri Többcélú Kistérségi Társulás Társulási Tanácsa (6 tagjának jelenlétében) – a döntéshozatalhoz előírt szavazatszámnak megfelelően – 6 igen (19162 fő lakosságszámot képviselve), 0 nem és 0 tartózkodás mellett az alábbi határozatot hozta</w:t>
      </w:r>
      <w:r w:rsidR="009B40DF">
        <w:rPr>
          <w:rFonts w:ascii="Arial" w:eastAsia="Times New Roman" w:hAnsi="Arial" w:cs="Arial"/>
          <w:b/>
          <w:i/>
          <w:kern w:val="0"/>
          <w:lang w:eastAsia="hu-HU"/>
          <w14:ligatures w14:val="none"/>
        </w:rPr>
        <w:t>:</w:t>
      </w:r>
    </w:p>
    <w:p w14:paraId="724DF34F" w14:textId="77777777" w:rsidR="0069769C" w:rsidRDefault="0069769C" w:rsidP="0069769C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152B04AA" w14:textId="77777777" w:rsidR="001B5C23" w:rsidRPr="0069769C" w:rsidRDefault="001B5C23" w:rsidP="0069769C">
      <w:pPr>
        <w:spacing w:after="0" w:line="240" w:lineRule="auto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337C06AD" w14:textId="77777777" w:rsidR="0069769C" w:rsidRPr="0069769C" w:rsidRDefault="0069769C" w:rsidP="006976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Móri Többcélú Kistérségi Társulás</w:t>
      </w:r>
    </w:p>
    <w:p w14:paraId="3818E0C2" w14:textId="77777777" w:rsidR="0069769C" w:rsidRPr="0069769C" w:rsidRDefault="0069769C" w:rsidP="006976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Társulási Tanácsának</w:t>
      </w:r>
    </w:p>
    <w:p w14:paraId="2D733803" w14:textId="77777777" w:rsidR="0069769C" w:rsidRPr="0069769C" w:rsidRDefault="0069769C" w:rsidP="006976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  <w:t>7/2026. (II.19.) határozata</w:t>
      </w:r>
    </w:p>
    <w:p w14:paraId="38389425" w14:textId="77777777" w:rsidR="0069769C" w:rsidRPr="0069769C" w:rsidRDefault="0069769C" w:rsidP="006976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lang w:eastAsia="hu-HU"/>
          <w14:ligatures w14:val="none"/>
        </w:rPr>
      </w:pPr>
    </w:p>
    <w:p w14:paraId="6D982D19" w14:textId="77777777" w:rsidR="0069769C" w:rsidRPr="0069769C" w:rsidRDefault="0069769C" w:rsidP="0069769C">
      <w:pPr>
        <w:spacing w:after="0" w:line="240" w:lineRule="auto"/>
        <w:jc w:val="center"/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iCs/>
          <w:kern w:val="0"/>
          <w:u w:val="single"/>
          <w:lang w:eastAsia="hu-HU"/>
          <w14:ligatures w14:val="none"/>
        </w:rPr>
        <w:t>a Móri Többcélú Kistérségi Társulás 2026. évi költségvetéséről</w:t>
      </w:r>
    </w:p>
    <w:p w14:paraId="5F4AA492" w14:textId="77777777" w:rsid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D54F213" w14:textId="3804C4F0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A Móri Többcélú Kistérségi Társulás Társulási Tanácsa az államháztartásról szóló 2011. évi CXCV. törvény 24. §-ában és 26. §-ában kapott felhatalmazás alapján, az államháztartásról szóló törvény végrehajtásáról szóló 368/2011. (XII.31.) Korm. rendelet 27. § (1)-(2) és 29. § (3) bekezdésében biztosított véleményezési jogkörében eljáró Pénzügyi Bizottság és a társulás által fenntartott költségvetési szervek vezetői véleményének kikérésével a következő határozatot hozza:</w:t>
      </w:r>
    </w:p>
    <w:p w14:paraId="3ED7C19B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62B3724" w14:textId="77777777" w:rsidR="0069769C" w:rsidRPr="0069769C" w:rsidRDefault="0069769C" w:rsidP="0069769C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I. Fejezet</w:t>
      </w:r>
    </w:p>
    <w:p w14:paraId="72EF4621" w14:textId="77777777" w:rsidR="0069769C" w:rsidRPr="0069769C" w:rsidRDefault="0069769C" w:rsidP="0069769C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A határozat hatálya</w:t>
      </w:r>
    </w:p>
    <w:p w14:paraId="6062491C" w14:textId="77777777" w:rsidR="0069769C" w:rsidRPr="0069769C" w:rsidRDefault="0069769C" w:rsidP="0069769C">
      <w:pPr>
        <w:spacing w:after="0" w:line="240" w:lineRule="auto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</w:p>
    <w:p w14:paraId="359BB162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határozat hatálya a Társulási Tanácsra, annak bizottságára, a társulás munkaszervezetére és a társulás irányítása alá tartozó költségvetési szervekre terjed ki.</w:t>
      </w:r>
    </w:p>
    <w:p w14:paraId="30F0B9E5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E185000" w14:textId="77777777" w:rsidR="0069769C" w:rsidRPr="0069769C" w:rsidRDefault="0069769C" w:rsidP="0069769C">
      <w:pPr>
        <w:spacing w:after="0" w:line="240" w:lineRule="auto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II. Fejezet</w:t>
      </w:r>
    </w:p>
    <w:p w14:paraId="25C1C041" w14:textId="77777777" w:rsidR="0069769C" w:rsidRPr="0069769C" w:rsidRDefault="0069769C" w:rsidP="0069769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A költségvetés bevételei és kiadásai</w:t>
      </w:r>
    </w:p>
    <w:p w14:paraId="14F9568E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C7A505D" w14:textId="77777777" w:rsidR="0069769C" w:rsidRPr="0069769C" w:rsidRDefault="0069769C" w:rsidP="0069769C">
      <w:pPr>
        <w:tabs>
          <w:tab w:val="left" w:pos="399"/>
        </w:tabs>
        <w:overflowPunct w:val="0"/>
        <w:autoSpaceDE w:val="0"/>
        <w:autoSpaceDN w:val="0"/>
        <w:adjustRightInd w:val="0"/>
        <w:spacing w:before="120" w:after="240" w:line="240" w:lineRule="auto"/>
        <w:ind w:left="399" w:hanging="399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2.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Társulási Tanács a társulás 2026. évi költségvetését:</w:t>
      </w:r>
    </w:p>
    <w:p w14:paraId="3B69E444" w14:textId="77777777" w:rsidR="0069769C" w:rsidRPr="0069769C" w:rsidRDefault="0069769C" w:rsidP="0069769C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a)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1 311 629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eFt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bevétellel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6866CE6E" w14:textId="77777777" w:rsidR="0069769C" w:rsidRPr="0069769C" w:rsidRDefault="0069769C" w:rsidP="0069769C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b)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1 350 021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eFt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kiadással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4B0A47F9" w14:textId="77777777" w:rsidR="0069769C" w:rsidRPr="0069769C" w:rsidRDefault="0069769C" w:rsidP="0069769C">
      <w:pPr>
        <w:tabs>
          <w:tab w:val="right" w:pos="2552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>c)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-38 392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eFt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  <w:t>Költségvetési egyenleggel</w:t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color w:val="000000"/>
          <w:kern w:val="0"/>
          <w:lang w:eastAsia="hu-HU"/>
          <w14:ligatures w14:val="none"/>
        </w:rPr>
        <w:tab/>
      </w:r>
    </w:p>
    <w:p w14:paraId="6477F884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állapítja meg.</w:t>
      </w:r>
    </w:p>
    <w:p w14:paraId="6985D0B8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DA50AD8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(2) A költségvetési egyenlegből</w:t>
      </w:r>
    </w:p>
    <w:p w14:paraId="4F9DDECE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  <w:t>a) működési célú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  <w:t>-34 992 eFt</w:t>
      </w:r>
    </w:p>
    <w:p w14:paraId="7679529C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  <w:t>b) felhalmozási célú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            - 3 400 eFt</w:t>
      </w:r>
    </w:p>
    <w:p w14:paraId="27631958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FD00363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(3) Az (1) bekezdésben megállapított költségvetési bevételeket és költségvetési kiadásokat előirányzat-csoportok, azon belül kiemelt előirányzatok szerinti bontásban társulási szinten, továbbá a finanszírozási célú műveletek bevételeit és kiadásait az 1. melléklet alapján határozza meg a Társulási Tanács.</w:t>
      </w:r>
    </w:p>
    <w:p w14:paraId="0A1EAC35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25" w:hanging="425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5C12C6B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(4) A Társulás, a Meseház Óvoda-Bölcsőde tagintézményenkénti, a Móri Többcélú Kistérségi Társulás Hajléktalanok Átmeneti Szállása és a Szociális Alapszolgáltatási Központ költségvetési bevételeit és költségvetési kiadásait előirányzat-csoportok, azon belül kiemelt előirányzatok, továbbá kötelező feladatok, önként vállalt feladatok, államigazgatási feladatok szerinti bontásban a 2-5. melléklet részletezi.</w:t>
      </w:r>
    </w:p>
    <w:p w14:paraId="6ED1E36E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50ED5A5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(5) A Társulási Tanács a társulás által fenntartott költségvetési szervek 2026. évben engedélyezett létszámát összesen 107,25 főben a 8. melléklet szerint állapítja meg.</w:t>
      </w:r>
    </w:p>
    <w:p w14:paraId="2526D6F6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E1161CC" w14:textId="77777777" w:rsidR="0069769C" w:rsidRPr="0069769C" w:rsidRDefault="0069769C" w:rsidP="0069769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III. Fejezet</w:t>
      </w:r>
    </w:p>
    <w:p w14:paraId="5BE1C56B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A költségvetés részletezése</w:t>
      </w:r>
    </w:p>
    <w:p w14:paraId="7F5F92CD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108FC91F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3. § </w:t>
      </w:r>
      <w:r w:rsidRPr="0069769C">
        <w:rPr>
          <w:rFonts w:ascii="Arial" w:eastAsia="Times New Roman" w:hAnsi="Arial" w:cs="Arial"/>
          <w:bCs/>
          <w:kern w:val="0"/>
          <w:lang w:eastAsia="hu-HU"/>
          <w14:ligatures w14:val="none"/>
        </w:rPr>
        <w:t>(1)</w:t>
      </w: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 xml:space="preserve"> 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A 38 392 eFt költségvetési hiány belső finanszírozására szolgáló előző évek költségvetési maradványa 38 392 eFt.</w:t>
      </w:r>
    </w:p>
    <w:p w14:paraId="77236D78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52B922D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(2) A költségvetési maradványból:</w:t>
      </w:r>
    </w:p>
    <w:p w14:paraId="13938C50" w14:textId="77777777" w:rsidR="0069769C" w:rsidRPr="0069769C" w:rsidRDefault="0069769C" w:rsidP="0069769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működési célú pénzmaradvány 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  <w:t>38 392 e Ft</w:t>
      </w:r>
    </w:p>
    <w:p w14:paraId="1E7A82E0" w14:textId="77777777" w:rsidR="0069769C" w:rsidRPr="0069769C" w:rsidRDefault="0069769C" w:rsidP="0069769C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felhalmozási célú pénzmaradvány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ab/>
        <w:t xml:space="preserve">         0 e Ft</w:t>
      </w:r>
    </w:p>
    <w:p w14:paraId="5CFB8C7C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9496B55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4.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Társulási Tanács a társulás általános tartalékát és céltartalékát az 6. mellékletben felsorolt célokra állapítja meg.</w:t>
      </w:r>
    </w:p>
    <w:p w14:paraId="50A76023" w14:textId="77777777" w:rsidR="0069769C" w:rsidRPr="0069769C" w:rsidRDefault="0069769C" w:rsidP="0069769C">
      <w:pPr>
        <w:tabs>
          <w:tab w:val="left" w:pos="456"/>
        </w:tabs>
        <w:overflowPunct w:val="0"/>
        <w:autoSpaceDE w:val="0"/>
        <w:autoSpaceDN w:val="0"/>
        <w:adjustRightInd w:val="0"/>
        <w:spacing w:after="0" w:line="240" w:lineRule="auto"/>
        <w:ind w:left="456" w:hanging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200AC3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5.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társulás 2026. évi felhalmozási költségvetését és annak finanszírozását kiemelt előirányzatok, azon belül kormányzati funkció, feladat bontásban, elkülönítetten az európai uniós forrásból finanszírozott támogatással megvalósuló programok, projektek kiadásait, valamint a társulás ilyen projekthez történő hozzájárulását a 7. melléklet részletezi.</w:t>
      </w:r>
    </w:p>
    <w:p w14:paraId="2849B1D5" w14:textId="77777777" w:rsidR="0069769C" w:rsidRPr="0069769C" w:rsidRDefault="0069769C" w:rsidP="0069769C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E380DCC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6.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 adósságot keletkeztető ügyletekből és kezességvállalásokból fennálló kötelezettségeit a 9. melléklet</w:t>
      </w:r>
      <w:r w:rsidRPr="0069769C">
        <w:rPr>
          <w:rFonts w:ascii="Arial" w:eastAsia="Times New Roman" w:hAnsi="Arial" w:cs="Arial"/>
          <w:i/>
          <w:kern w:val="0"/>
          <w:lang w:eastAsia="hu-HU"/>
          <w14:ligatures w14:val="none"/>
        </w:rPr>
        <w:t xml:space="preserve"> 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részletezi.</w:t>
      </w:r>
    </w:p>
    <w:p w14:paraId="377627A6" w14:textId="77777777" w:rsidR="0069769C" w:rsidRPr="0069769C" w:rsidRDefault="0069769C" w:rsidP="0069769C">
      <w:pPr>
        <w:tabs>
          <w:tab w:val="left" w:pos="456"/>
        </w:tabs>
        <w:overflowPunct w:val="0"/>
        <w:autoSpaceDE w:val="0"/>
        <w:autoSpaceDN w:val="0"/>
        <w:adjustRightInd w:val="0"/>
        <w:spacing w:after="0" w:line="240" w:lineRule="auto"/>
        <w:ind w:left="456" w:hanging="456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ADBCB4B" w14:textId="77777777" w:rsidR="0069769C" w:rsidRPr="0069769C" w:rsidRDefault="0069769C" w:rsidP="0069769C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(2) A társulás saját bevételeinek részletezését az adósságot keletkeztető ügyletből származó tárgyévi fizetési kötelezettség megállapításához a 10. melléklet</w:t>
      </w:r>
      <w:r w:rsidRPr="0069769C">
        <w:rPr>
          <w:rFonts w:ascii="Arial" w:eastAsia="Times New Roman" w:hAnsi="Arial" w:cs="Arial"/>
          <w:i/>
          <w:kern w:val="0"/>
          <w:lang w:eastAsia="hu-HU"/>
          <w14:ligatures w14:val="none"/>
        </w:rPr>
        <w:t xml:space="preserve"> 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tartalmazza.</w:t>
      </w:r>
    </w:p>
    <w:p w14:paraId="6D12DABA" w14:textId="77777777" w:rsidR="0069769C" w:rsidRPr="0069769C" w:rsidRDefault="0069769C" w:rsidP="0069769C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75E13A6" w14:textId="77777777" w:rsidR="0069769C" w:rsidRPr="0069769C" w:rsidRDefault="0069769C" w:rsidP="0069769C">
      <w:pPr>
        <w:tabs>
          <w:tab w:val="left" w:pos="1134"/>
          <w:tab w:val="right" w:pos="7938"/>
        </w:tabs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(3) A társulás fejlesztési céljait, amelyek megvalósításához adósságot keletkeztető ügylet válhat szükségessé a 11. melléklet tartalmazza.</w:t>
      </w:r>
    </w:p>
    <w:p w14:paraId="3F24875E" w14:textId="77777777" w:rsidR="0069769C" w:rsidRPr="0069769C" w:rsidRDefault="0069769C" w:rsidP="0069769C">
      <w:pPr>
        <w:spacing w:after="0" w:line="240" w:lineRule="auto"/>
        <w:ind w:firstLine="1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76A0699" w14:textId="77777777" w:rsidR="0069769C" w:rsidRPr="0069769C" w:rsidRDefault="0069769C" w:rsidP="0069769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IV. Fejezet</w:t>
      </w:r>
    </w:p>
    <w:p w14:paraId="398C198A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A költségvetés végrehajtásával kapcsolatos hatáskörök</w:t>
      </w:r>
    </w:p>
    <w:p w14:paraId="4EBC83A5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11339D8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7.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Társulási Tanács az államháztartásról szóló 2011. évi CXCV. törvény (a továbbiakban: Áht.) 34. § (2) és (5) bekezdése alapján a társulás bevételi és kiadási előirányzatai módosítására, valamint költségvetési kiadásai kiemelt előirányzatai közötti átcsoportosításra az elnököt felhatalmazza.</w:t>
      </w:r>
    </w:p>
    <w:p w14:paraId="499ED255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CF7EFED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(2) A társulás irányítása alá tartozó költségvetési szervek vezetői az Áht. 34. § (3) bekezdésében, az államháztartásról szóló törvény végrehajtásáról szóló 368/2011. (XII.31.) Korm. rendelet 42. §-ában, 43. § (2)-(3) bekezdésében és 44. § (2) bekezdésében foglalt hatásköreiket munkaszervezet vezetői és pénzügyi ellenjegyzéssel gyakorolhatják.</w:t>
      </w:r>
    </w:p>
    <w:p w14:paraId="729C7548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1879CD3A" w14:textId="5EE42CED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8.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7. § (1) bekezdése alapján átruházott hatáskörben hozott döntés a tárgyévet követő években többletkiadással nem járhat. Az átruházott hatáskörű jogkör a tárgyévet követő évre vonatkozó költségvetési határozat hatályba lépéséig 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lastRenderedPageBreak/>
        <w:t>gyakorolható. Az átruházott hatáskör gyakorlására felhatalmazott szerv a döntésről a Társulás Tanácsot a következő ülésén tájékoztatja.</w:t>
      </w:r>
    </w:p>
    <w:p w14:paraId="2AD0C1CF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Cs/>
          <w:kern w:val="0"/>
          <w:lang w:eastAsia="hu-HU"/>
          <w14:ligatures w14:val="none"/>
        </w:rPr>
      </w:pPr>
    </w:p>
    <w:p w14:paraId="34F0DE96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V. Fejezet</w:t>
      </w:r>
    </w:p>
    <w:p w14:paraId="1797E774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A 2026. évi költségvetés végrehajtásának szabályai</w:t>
      </w:r>
    </w:p>
    <w:p w14:paraId="39970124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1139E2A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9.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Társulási Tanács a költségvetési fedezetet igénylő, határozati szintű döntéseit kizárólag a forrás megjelölésével hozza meg és a forrást igénylő javaslatok kizárólag a Pénzügyi Bizottság véleményével terjeszthetők a Társulási Tanács elé.</w:t>
      </w:r>
    </w:p>
    <w:p w14:paraId="18A7942A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FEBE01A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(2) A Társulási Tanács által jóváhagyott kiemelt előirányzatokat valamennyi gazdasági szervezettel nem rendelkező költségvetési szerv köteles betartani.</w:t>
      </w:r>
    </w:p>
    <w:p w14:paraId="47014546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6CB63C7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(3) A gazdasági szervezettel nem rendelkező költségvetési szervek pénzellátásáról finanszírozási szükségletüknek megfelelően a Móri Polgármesteri Hivatal (mint a társulás munkaszervezete) köteles gondoskodni a költségvetési határozatban jóváhagyott támogatás összegéig.</w:t>
      </w:r>
    </w:p>
    <w:p w14:paraId="13BF7880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37E8A9C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10.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Az intézményi dolgozók részére megállapított cafetéria-juttatás éves keretösszege nettó 180 eFt/fő. A felhasználásra vonatkozó részletes szabályokat a költségvetési szerv szabályzata tartalmazza.</w:t>
      </w:r>
    </w:p>
    <w:p w14:paraId="189860C9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8C5B7E4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11.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Az egységes rovatrend K1102. Normatív jutalmak rovat költségvetési kiadási előirányzatai terhére a költségvetési évben együttesen maximum egy havi bruttó bér mértékéig vállalható kötelezettség.</w:t>
      </w:r>
    </w:p>
    <w:p w14:paraId="442C7A7F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9643DB7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12.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 irányítása alá tartozó költségvetési szerv határozatban meghatározott bevételi és kiadási előirányzatai felett az intézmény vezetője előirányzat-felhasználási jogkörrel rendelkezik.</w:t>
      </w:r>
    </w:p>
    <w:p w14:paraId="15A07EAF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928B3F3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hanging="28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(2) A gazdasági szervezettel nem rendelkező költségvetési szerv az alapfeladatai ellátását szolgáló előirányzatokkal a munkamegosztási megállapodásban foglaltaknak megfelelően rendelkezik.</w:t>
      </w:r>
    </w:p>
    <w:p w14:paraId="398C49D8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5F9B1C5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(3) A gazdasági szervezettel nem rendelkező költségvetési szerv feladatai ellátásáról, munkafolyamatai megszervezéséről oly módon gondoskodik, hogy az biztosítsa a Móri Többcélú Kistérségi Társulás költségvetésében részére megállapított előirányzatok takarékos felhasználását.</w:t>
      </w:r>
    </w:p>
    <w:p w14:paraId="6725A549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2A42CFBE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(4) Valamennyi költségvetési szerv vezetője köteles belső szabályzatban rögzíteni a szakmai működést meghatározó szabályokat, a mindenkor érvényes központi szabályozás figyelembevételével, valamint a szükséges módosításokat végrehajtani. A szabályozásbeli hiányosságért a felelősség a mindenkori intézményvezetőt terheli.</w:t>
      </w:r>
    </w:p>
    <w:p w14:paraId="602866EA" w14:textId="77777777" w:rsidR="0069769C" w:rsidRPr="0069769C" w:rsidRDefault="0069769C" w:rsidP="0069769C">
      <w:pPr>
        <w:overflowPunct w:val="0"/>
        <w:autoSpaceDE w:val="0"/>
        <w:autoSpaceDN w:val="0"/>
        <w:adjustRightInd w:val="0"/>
        <w:spacing w:after="0" w:line="240" w:lineRule="auto"/>
        <w:ind w:left="454" w:hanging="454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9C3FB8E" w14:textId="774C4EA7" w:rsidR="0069769C" w:rsidRPr="0069769C" w:rsidRDefault="0069769C" w:rsidP="001B5C23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(5) A Móri Polgármesteri Hivatal (mint a társulás munkaszervezete) köteles naprakész nyilvántartást vezetni a Móri Többcélú Kistérségi Társulás és az általa fenntartott költségvetési szervek évközi előirányzat-módosításairól.</w:t>
      </w:r>
    </w:p>
    <w:p w14:paraId="13CA9C8B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3CE5454D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21B3B578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3E961D2D" w14:textId="42A07BA1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lastRenderedPageBreak/>
        <w:t>VI. Fejezet</w:t>
      </w:r>
    </w:p>
    <w:p w14:paraId="1FEA0FBB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 xml:space="preserve">Beszerzésekkel kapcsolatos rendelkezések </w:t>
      </w:r>
    </w:p>
    <w:p w14:paraId="716A3E3D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3E2AB0A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13.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(1) A társulás és a társulás irányítása alá tartozó költségvetési szervek beszerzései tekintetében </w:t>
      </w:r>
    </w:p>
    <w:p w14:paraId="79C8624A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a) az intézményi költségvetésben megtervezett valamennyi beszerzésnél ajánlatkérő az intézmény és nevében eljár az intézményvezető </w:t>
      </w:r>
    </w:p>
    <w:p w14:paraId="176FB1EA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b) a társulás költségvetésében megtervezett beszerzések esetében ajánlatkérő a társulás és nevében eljár a Társulási Tanács. </w:t>
      </w:r>
    </w:p>
    <w:p w14:paraId="33090964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CBA21AF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(2) A közbeszerzésekről szóló 2015. évi CXLIII. törvény (a továbbiakban: Kbt.) hatálya alá nem tartozó beszerzéseknél az ajánlatkérő (nevében eljáró) által meghatározott tartalmú - legalább 3 ajánlattevő részére kiküldött - ajánlatkérés alapján, a Kbt. hatálya alá tartozó beszerzések esetén pedig a Kbt. szabályainak megfelelő eljárással történik a nyertes ajánlattevő kiválasztása. </w:t>
      </w:r>
    </w:p>
    <w:p w14:paraId="0BAB270C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0059D33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(3) A beszerzésekkel kapcsolatos operatív döntés-előkészítő feladatokat intézményi beszerzés esetén az intézményvezető által kijelölt vagy felkért személy (szervezet), a társulás költségvetésében megtervezett beszerzések vonatkozásában a beszerzés tárgyától függően a munkaszervezet feladatkörében érintett Irodája végzi, szükség szerint a beszerzés tárgyában érintett másik szervezeti egység, vagy szakértő bevonásával. </w:t>
      </w:r>
    </w:p>
    <w:p w14:paraId="326C7CF4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070264CD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(4) A (2) bekezdésnek a Kbt. hatálya alá nem tartozó beszerzésekre vonatkozó rendelkezését - a legalább 3 ajánlattevőtől való ajánlatkérés tekintetében - nem kell alkalmazni a nettó 1,5 mFt értékhatárt meg nem haladó értékű beszerzések esetében.</w:t>
      </w:r>
    </w:p>
    <w:p w14:paraId="01E1BCE1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C17C440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(5) Az (1) bekezdés b) pontjának alkalmazása szempontjából a társulás költségvetésében megtervezett beszerzésnek minősül az is, ha a Társulási Tanács határozatában a beszerzés fedezetének forrására a tárgyévet követő évi költségvetés terhére kötelezettséget vállal.</w:t>
      </w:r>
    </w:p>
    <w:p w14:paraId="46D0B427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F9C1209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(6) E §-ban meghatározott értékhatár alkalmazásakor a Kbt. hatálya alá nem tartozó beszerzésekre vonatkozóan a határozatlan időre vagy több évre szólóan megkötött szerződések esetében az egy évi értéket kell figyelembe venni.</w:t>
      </w:r>
    </w:p>
    <w:p w14:paraId="316CC341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48B623D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>(7) Az (1) bekezdésben meghatározott hatáskörök vonatkoznak az (1) bekezdésben meghatározott ajánlatkérés alapján megkötött szerződés módosítására, megszüntetésére, felbontására, a felmondási és az elállási jog gyakorlására is.</w:t>
      </w:r>
    </w:p>
    <w:p w14:paraId="62449EE4" w14:textId="77777777" w:rsidR="0069769C" w:rsidRPr="0069769C" w:rsidRDefault="0069769C" w:rsidP="0069769C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D907DC5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VII. Fejezet</w:t>
      </w:r>
    </w:p>
    <w:p w14:paraId="2B35F2D1" w14:textId="77777777" w:rsidR="0069769C" w:rsidRPr="0069769C" w:rsidRDefault="0069769C" w:rsidP="0069769C">
      <w:pPr>
        <w:keepNext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bCs/>
          <w:kern w:val="0"/>
          <w:lang w:eastAsia="hu-HU"/>
          <w14:ligatures w14:val="none"/>
        </w:rPr>
        <w:t>Záró rendelkezések</w:t>
      </w:r>
    </w:p>
    <w:p w14:paraId="4FB10654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554CAC84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1. Hatályba léptető rendelkezések</w:t>
      </w:r>
    </w:p>
    <w:p w14:paraId="79832249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6C73EA9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14.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Ez a határozat 2026. február 20-án lép hatályba.</w:t>
      </w:r>
    </w:p>
    <w:p w14:paraId="14BBA1DA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4E1FB73E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06A79724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3222861E" w14:textId="77777777" w:rsidR="001B5C23" w:rsidRDefault="001B5C23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</w:p>
    <w:p w14:paraId="7D3CF478" w14:textId="31C5A715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b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lastRenderedPageBreak/>
        <w:t>2. Átmeneti rendelkezések</w:t>
      </w:r>
    </w:p>
    <w:p w14:paraId="267B9C5A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F29ECCD" w14:textId="77777777" w:rsidR="0069769C" w:rsidRPr="0069769C" w:rsidRDefault="0069769C" w:rsidP="0069769C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69769C">
        <w:rPr>
          <w:rFonts w:ascii="Arial" w:eastAsia="Times New Roman" w:hAnsi="Arial" w:cs="Arial"/>
          <w:b/>
          <w:kern w:val="0"/>
          <w:lang w:eastAsia="hu-HU"/>
          <w14:ligatures w14:val="none"/>
        </w:rPr>
        <w:t>15. §</w:t>
      </w:r>
      <w:r w:rsidRPr="0069769C">
        <w:rPr>
          <w:rFonts w:ascii="Arial" w:eastAsia="Times New Roman" w:hAnsi="Arial" w:cs="Arial"/>
          <w:kern w:val="0"/>
          <w:lang w:eastAsia="hu-HU"/>
          <w14:ligatures w14:val="none"/>
        </w:rPr>
        <w:t xml:space="preserve"> A jóváhagyott előirányzatok 2026. január 1-jétől alkalmazhatók. Az átmeneti gazdálkodás adatai a költségvetési határozat részét képezik.</w:t>
      </w:r>
    </w:p>
    <w:p w14:paraId="366E78F2" w14:textId="77777777" w:rsidR="0069769C" w:rsidRDefault="0069769C" w:rsidP="0069769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419BFA2F" w14:textId="77777777" w:rsidR="00043FDE" w:rsidRDefault="00043FDE" w:rsidP="0069769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46256AB" w14:textId="77777777" w:rsidR="00043FDE" w:rsidRDefault="00043FDE" w:rsidP="0069769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E855BB3" w14:textId="77777777" w:rsidR="00043FDE" w:rsidRDefault="00043FDE" w:rsidP="0069769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6751818E" w14:textId="77777777" w:rsidR="001B5C23" w:rsidRPr="0069769C" w:rsidRDefault="001B5C23" w:rsidP="0069769C">
      <w:pPr>
        <w:spacing w:after="0" w:line="240" w:lineRule="auto"/>
        <w:rPr>
          <w:rFonts w:ascii="Arial" w:eastAsia="Calibri" w:hAnsi="Arial" w:cs="Arial"/>
          <w:kern w:val="0"/>
          <w14:ligatures w14:val="none"/>
        </w:rPr>
      </w:pPr>
    </w:p>
    <w:p w14:paraId="13D96F22" w14:textId="77777777" w:rsidR="001B5C23" w:rsidRPr="00CB5306" w:rsidRDefault="001B5C23" w:rsidP="001B5C23">
      <w:pPr>
        <w:spacing w:after="0" w:line="240" w:lineRule="auto"/>
        <w:ind w:left="5664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Fenyves Péter</w:t>
      </w:r>
    </w:p>
    <w:p w14:paraId="178935D5" w14:textId="77777777" w:rsidR="001B5C23" w:rsidRPr="00CB5306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                                                         elnök</w:t>
      </w:r>
    </w:p>
    <w:p w14:paraId="05E2F4FD" w14:textId="77777777" w:rsidR="001B5C23" w:rsidRPr="00CB5306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6EDD41C2" w14:textId="77777777" w:rsidR="001B5C23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3930A3FE" w14:textId="77777777" w:rsidR="001B5C23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1A100C23" w14:textId="77777777" w:rsidR="001B5C23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</w:p>
    <w:p w14:paraId="74AE4B6A" w14:textId="0EC8ACDD" w:rsidR="001B5C23" w:rsidRPr="00CB5306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Kiadmány hiteléül: Dr.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>Taba Nikoletta</w:t>
      </w:r>
    </w:p>
    <w:p w14:paraId="5D902442" w14:textId="3FAE37DB" w:rsidR="001B5C23" w:rsidRPr="00CB5306" w:rsidRDefault="001B5C23" w:rsidP="001B5C23">
      <w:pPr>
        <w:spacing w:after="0" w:line="240" w:lineRule="auto"/>
        <w:rPr>
          <w:rFonts w:ascii="Arial" w:eastAsia="Times New Roman" w:hAnsi="Arial" w:cs="Arial"/>
          <w:kern w:val="0"/>
          <w:lang w:eastAsia="hu-HU"/>
          <w14:ligatures w14:val="none"/>
        </w:rPr>
      </w:pP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                              </w:t>
      </w:r>
      <w:r>
        <w:rPr>
          <w:rFonts w:ascii="Arial" w:eastAsia="Times New Roman" w:hAnsi="Arial" w:cs="Arial"/>
          <w:kern w:val="0"/>
          <w:lang w:eastAsia="hu-HU"/>
          <w14:ligatures w14:val="none"/>
        </w:rPr>
        <w:t xml:space="preserve">     </w:t>
      </w:r>
      <w:r w:rsidRPr="00CB5306">
        <w:rPr>
          <w:rFonts w:ascii="Arial" w:eastAsia="Times New Roman" w:hAnsi="Arial" w:cs="Arial"/>
          <w:kern w:val="0"/>
          <w:lang w:eastAsia="hu-HU"/>
          <w14:ligatures w14:val="none"/>
        </w:rPr>
        <w:t>jegyző</w:t>
      </w:r>
    </w:p>
    <w:p w14:paraId="0FFF8339" w14:textId="77777777" w:rsidR="0069769C" w:rsidRDefault="0069769C"/>
    <w:sectPr w:rsidR="0069769C" w:rsidSect="0069769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392A"/>
    <w:multiLevelType w:val="hybridMultilevel"/>
    <w:tmpl w:val="6CAA51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768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69C"/>
    <w:rsid w:val="00043FDE"/>
    <w:rsid w:val="001B5C23"/>
    <w:rsid w:val="004934CE"/>
    <w:rsid w:val="0069769C"/>
    <w:rsid w:val="00864780"/>
    <w:rsid w:val="009B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81D85"/>
  <w15:chartTrackingRefBased/>
  <w15:docId w15:val="{84B35D8E-881E-4D5A-9C56-986BD293C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97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97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976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97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976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97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97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97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97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976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976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976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9769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9769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9769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9769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9769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9769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97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976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97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976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97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9769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9769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9769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976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9769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976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1229</Words>
  <Characters>8481</Characters>
  <Application>Microsoft Office Word</Application>
  <DocSecurity>0</DocSecurity>
  <Lines>70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2026-02-19T09:26:00Z</cp:lastPrinted>
  <dcterms:created xsi:type="dcterms:W3CDTF">2026-02-19T09:26:00Z</dcterms:created>
  <dcterms:modified xsi:type="dcterms:W3CDTF">2026-02-26T07:16:00Z</dcterms:modified>
</cp:coreProperties>
</file>