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C14E" w14:textId="7F9AAECC" w:rsidR="000F60EF" w:rsidRPr="000F60EF" w:rsidRDefault="000F60EF" w:rsidP="000F60EF">
      <w:pPr>
        <w:spacing w:after="0" w:line="240" w:lineRule="auto"/>
        <w:jc w:val="right"/>
        <w:rPr>
          <w:rFonts w:ascii="Arial" w:eastAsia="Calibri" w:hAnsi="Arial" w:cs="Arial"/>
          <w:i/>
          <w:iCs/>
          <w:kern w:val="0"/>
          <w14:ligatures w14:val="none"/>
        </w:rPr>
      </w:pPr>
      <w:r>
        <w:rPr>
          <w:rFonts w:ascii="Arial" w:eastAsia="Calibri" w:hAnsi="Arial" w:cs="Arial"/>
          <w:i/>
          <w:iCs/>
          <w:kern w:val="0"/>
          <w14:ligatures w14:val="none"/>
        </w:rPr>
        <w:t>56</w:t>
      </w:r>
      <w:r w:rsidRPr="000F60EF">
        <w:rPr>
          <w:rFonts w:ascii="Arial" w:eastAsia="Calibri" w:hAnsi="Arial" w:cs="Arial"/>
          <w:i/>
          <w:iCs/>
          <w:kern w:val="0"/>
          <w14:ligatures w14:val="none"/>
        </w:rPr>
        <w:t>/2025.(IX.25.) határozat melléklete</w:t>
      </w:r>
    </w:p>
    <w:p w14:paraId="1605BBDC" w14:textId="77777777" w:rsidR="000F60EF" w:rsidRPr="000F60EF" w:rsidRDefault="000F60EF" w:rsidP="000F60EF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75049753" w14:textId="77777777" w:rsidR="000F60EF" w:rsidRPr="000F60EF" w:rsidRDefault="000F60EF" w:rsidP="000F60EF">
      <w:pPr>
        <w:spacing w:line="276" w:lineRule="auto"/>
        <w:jc w:val="center"/>
        <w:rPr>
          <w:rFonts w:ascii="Arial" w:eastAsia="Calibri" w:hAnsi="Arial" w:cs="Arial"/>
          <w:b/>
          <w:color w:val="333333"/>
          <w:kern w:val="0"/>
          <w:lang w:bidi="he-IL"/>
          <w14:ligatures w14:val="none"/>
        </w:rPr>
      </w:pPr>
      <w:r w:rsidRPr="000F60EF">
        <w:rPr>
          <w:rFonts w:ascii="Arial" w:eastAsia="Calibri" w:hAnsi="Arial" w:cs="Arial"/>
          <w:b/>
          <w:kern w:val="0"/>
          <w14:ligatures w14:val="none"/>
        </w:rPr>
        <w:t>Móri Többcélú Kistérségi Társulás Társulási Tanácsa</w:t>
      </w:r>
      <w:r w:rsidRPr="000F60EF">
        <w:rPr>
          <w:rFonts w:ascii="Arial" w:eastAsia="Calibri" w:hAnsi="Arial" w:cs="Arial"/>
          <w:b/>
          <w:color w:val="333333"/>
          <w:kern w:val="0"/>
          <w:lang w:bidi="he-IL"/>
          <w14:ligatures w14:val="none"/>
        </w:rPr>
        <w:t xml:space="preserve"> </w:t>
      </w:r>
    </w:p>
    <w:p w14:paraId="4C2E3207" w14:textId="77777777" w:rsidR="000F60EF" w:rsidRPr="000F60EF" w:rsidRDefault="000F60EF" w:rsidP="000F60EF">
      <w:pPr>
        <w:spacing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F60EF">
        <w:rPr>
          <w:rFonts w:ascii="Arial" w:eastAsia="Calibri" w:hAnsi="Arial" w:cs="Arial"/>
          <w:color w:val="333333"/>
          <w:kern w:val="0"/>
          <w:lang w:bidi="he-IL"/>
          <w14:ligatures w14:val="none"/>
        </w:rPr>
        <w:t>(8060 Mór, Szent István tér 6.)</w:t>
      </w:r>
      <w:r w:rsidRPr="000F60EF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23421F85" w14:textId="77777777" w:rsidR="000F60EF" w:rsidRPr="000F60EF" w:rsidRDefault="000F60EF" w:rsidP="000F60EF">
      <w:pPr>
        <w:spacing w:line="276" w:lineRule="auto"/>
        <w:jc w:val="center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color w:val="333333"/>
          <w:kern w:val="0"/>
          <w:lang w:bidi="he-IL"/>
          <w14:ligatures w14:val="none"/>
        </w:rPr>
        <w:t>a közalkalmazottak jogállásáról szóló 1992. évi XXXIII. törvény 20/A és 20/B. § alapján pályázatot hirdet</w:t>
      </w:r>
      <w:r w:rsidRPr="000F60EF">
        <w:rPr>
          <w:rFonts w:ascii="Arial" w:eastAsia="Calibri" w:hAnsi="Arial" w:cs="Arial"/>
          <w:kern w:val="0"/>
          <w14:ligatures w14:val="none"/>
        </w:rPr>
        <w:t xml:space="preserve"> 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a </w:t>
      </w:r>
    </w:p>
    <w:p w14:paraId="3ABFF726" w14:textId="77777777" w:rsidR="000F60EF" w:rsidRPr="000F60EF" w:rsidRDefault="000F60EF" w:rsidP="000F60EF">
      <w:pPr>
        <w:spacing w:line="276" w:lineRule="auto"/>
        <w:jc w:val="center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Szociális Alapszolgáltatási Központ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 </w:t>
      </w:r>
    </w:p>
    <w:p w14:paraId="717951BB" w14:textId="77777777" w:rsidR="000F60EF" w:rsidRPr="000F60EF" w:rsidRDefault="000F60EF" w:rsidP="000F60EF">
      <w:pPr>
        <w:spacing w:line="276" w:lineRule="auto"/>
        <w:jc w:val="center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(8060 Mór, Bajcsy-Zsilinszky u. 7.) </w:t>
      </w:r>
    </w:p>
    <w:p w14:paraId="56416679" w14:textId="77777777" w:rsidR="000F60EF" w:rsidRPr="000F60EF" w:rsidRDefault="000F60EF" w:rsidP="000F60EF">
      <w:pPr>
        <w:spacing w:line="276" w:lineRule="auto"/>
        <w:jc w:val="center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intézményvezető (magasabb vezető)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 </w:t>
      </w:r>
    </w:p>
    <w:p w14:paraId="26050D65" w14:textId="77777777" w:rsidR="000F60EF" w:rsidRPr="000F60EF" w:rsidRDefault="000F60EF" w:rsidP="000F60EF">
      <w:pPr>
        <w:spacing w:line="276" w:lineRule="auto"/>
        <w:jc w:val="center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munkakör betöltésére.</w:t>
      </w:r>
    </w:p>
    <w:p w14:paraId="2ADFA293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/>
          <w:bCs/>
          <w:color w:val="333333"/>
          <w:kern w:val="0"/>
          <w14:ligatures w14:val="none"/>
        </w:rPr>
      </w:pPr>
    </w:p>
    <w:p w14:paraId="606CB4CC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A közalkalmazotti jogviszony időtartama: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 határozatlan idejű közalkalmazotti jogviszony</w:t>
      </w:r>
    </w:p>
    <w:p w14:paraId="4560D651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Foglalkoztatás jellege: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 teljes munkaidő</w:t>
      </w:r>
    </w:p>
    <w:p w14:paraId="2F0AC3F5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A vezetői megbízás időtartama:</w:t>
      </w:r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a vezetői megbízás határozott időre, 5 évre 2026. február 1 – 2031. január 31-ig szól.</w:t>
      </w:r>
    </w:p>
    <w:p w14:paraId="4B0C625F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A munkavégzés helye: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 Fejér vármegye, 8060 Mór, Bajcsy-</w:t>
      </w:r>
      <w:proofErr w:type="spellStart"/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Zs</w:t>
      </w:r>
      <w:proofErr w:type="spellEnd"/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. u. 7.</w:t>
      </w:r>
    </w:p>
    <w:p w14:paraId="3526C495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A beosztáshoz tartozó, illetve a vezetői megbízással járó lényeges feladatok:</w:t>
      </w:r>
    </w:p>
    <w:p w14:paraId="2B505B73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A Móri Többcélú Kistérségi Társulás fenntartásában működő Szociális Alapszolgáltatási Központ az alábbi feladatokat látja el: szociális és gyermekjóléti alapellátások, család- és gyermekjóléti központ feladatai, étkeztetés szociális alapszolgáltatási feladat, házi segítségnyújtás szociális alapszolgáltatási feladat és nappali ellátás szociális alapszolgáltatási feladat. Az intézményvezető feladata a Szociális Alapszolgáltatási Központ alapító okiratában foglalt tevékenységek és feladatok ellátása, az intézmény szakmai programjának végrehajtása, valamint az intézmény szervezeti és működési szabályzatában foglaltaknak megfelelő vezetése.</w:t>
      </w:r>
    </w:p>
    <w:p w14:paraId="44D12404" w14:textId="77777777" w:rsidR="000F60EF" w:rsidRPr="000F60EF" w:rsidRDefault="000F60EF" w:rsidP="000F60E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F60EF">
        <w:rPr>
          <w:rFonts w:ascii="Arial" w:eastAsia="Times New Roman" w:hAnsi="Arial" w:cs="Arial"/>
          <w:b/>
          <w:bCs/>
          <w:color w:val="333333"/>
          <w:kern w:val="0"/>
          <w:lang w:eastAsia="hu-HU"/>
          <w14:ligatures w14:val="none"/>
        </w:rPr>
        <w:t xml:space="preserve">Illetmény és juttatások: </w:t>
      </w:r>
      <w:r w:rsidRPr="000F60EF">
        <w:rPr>
          <w:rFonts w:ascii="Arial" w:eastAsia="Times New Roman" w:hAnsi="Arial" w:cs="Arial"/>
          <w:bCs/>
          <w:color w:val="333333"/>
          <w:kern w:val="0"/>
          <w:lang w:eastAsia="hu-HU"/>
          <w14:ligatures w14:val="none"/>
        </w:rPr>
        <w:t xml:space="preserve">az illetmény megállapítására és a juttatásokra a közalkalmazottak jogállásáról szóló 1992. évi XXXIII. törvény </w:t>
      </w: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(a továbbiakban: Kjt.)</w:t>
      </w:r>
      <w:r w:rsidRPr="000F60EF">
        <w:rPr>
          <w:rFonts w:ascii="Arial" w:eastAsia="Times New Roman" w:hAnsi="Arial" w:cs="Arial"/>
          <w:bCs/>
          <w:color w:val="333333"/>
          <w:kern w:val="0"/>
          <w:lang w:eastAsia="hu-HU"/>
          <w14:ligatures w14:val="none"/>
        </w:rPr>
        <w:t xml:space="preserve"> és a közalkalmazottak jogállásáról szóló 1992. évi XXXIII. törvénynek a szociális, valamint a gyermekjóléti és gyermekvédelmi ágazatban történő végrehajtásáról szóló 257/2000. (XII.26.) Korm. rendelet (a továbbiakban: Korm. rendelet) rendelkezései az irányadók. </w:t>
      </w: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Juttatás: egyéb juttatás (</w:t>
      </w:r>
      <w:proofErr w:type="spellStart"/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cafeteria</w:t>
      </w:r>
      <w:proofErr w:type="spellEnd"/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).</w:t>
      </w:r>
    </w:p>
    <w:p w14:paraId="265F941B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/>
          <w:bCs/>
          <w:color w:val="333333"/>
          <w:kern w:val="0"/>
          <w14:ligatures w14:val="none"/>
        </w:rPr>
      </w:pPr>
    </w:p>
    <w:p w14:paraId="3BC1A3CE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Pályázati feltételek:</w:t>
      </w:r>
    </w:p>
    <w:p w14:paraId="0EB5E111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- felsőfokú iskolai végzettség, a személyes gondoskodást nyújtó szociális intézmények szakmai feladatairól és működésük feltételeiről szóló 1/2000. (I.7.) </w:t>
      </w:r>
      <w:proofErr w:type="spellStart"/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>SzCsM</w:t>
      </w:r>
      <w:proofErr w:type="spellEnd"/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. rendelet 3. számú mellékletében előírt képesítés, vagy a személyes gondoskodást nyújtó </w:t>
      </w:r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lastRenderedPageBreak/>
        <w:t>gyermekjóléti, gyermekvédelmi intézmények, valamint személyek szakmai feladatairól és működésük feltételeiről szóló 15/1998. (IV.30.) NM rendelet 2. számú mellékletében előírt képesítés,</w:t>
      </w:r>
    </w:p>
    <w:p w14:paraId="72880ABC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>- legalább öt év felsőfokú végzettséget vagy felsőfokú szakmai képesítést igénylő, a gyermekvédelem, a szociális ellátás, az egészségügyi ellátás, illetve a köznevelés vagy szakképzés területén betöltött munkakörben szerzett szakmai gyakorlat,</w:t>
      </w:r>
    </w:p>
    <w:p w14:paraId="6810CC06" w14:textId="77777777" w:rsidR="000F60EF" w:rsidRPr="000F60EF" w:rsidRDefault="000F60EF" w:rsidP="000F60EF">
      <w:pPr>
        <w:spacing w:after="120" w:line="240" w:lineRule="auto"/>
        <w:jc w:val="both"/>
        <w:rPr>
          <w:rFonts w:ascii="Arial" w:eastAsia="Calibri" w:hAnsi="Arial" w:cs="Arial"/>
          <w:kern w:val="0"/>
          <w:lang w:eastAsia="hu-HU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- közalkalmazotti jogviszony </w:t>
      </w:r>
      <w:r w:rsidRPr="000F60EF">
        <w:rPr>
          <w:rFonts w:ascii="Arial" w:eastAsia="Calibri" w:hAnsi="Arial" w:cs="Arial"/>
          <w:kern w:val="0"/>
          <w:lang w:eastAsia="hu-HU"/>
          <w14:ligatures w14:val="none"/>
        </w:rPr>
        <w:t xml:space="preserve">büntetlen előéletű, 18. életévét betöltött, továbbá 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magyar állampolgárságú, vagy külön jogszabály szerint a szabad mozgás és tartózkodás jogával rendelkező, illetve huzamos tartózkodási jogosultsággal rendelkező, a Kjt. 20. § (2) </w:t>
      </w:r>
      <w:proofErr w:type="spellStart"/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bek</w:t>
      </w:r>
      <w:proofErr w:type="spellEnd"/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. d) pontjában felsorolt bűncselekmények miatt indult büntetőeljárás hatálya alatt nem álló személlyel létesíthető,</w:t>
      </w:r>
    </w:p>
    <w:p w14:paraId="676FFA96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- nem áll cselekvőképességet érintő gondnokság alatt,</w:t>
      </w:r>
    </w:p>
    <w:p w14:paraId="4DED48B9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>- magasabb vezetői megbízást az kaphat, aki a munkáltatóval közalkalmazotti jogviszonyban áll, vagy a megbízással egyidejűleg közalkalmazotti munkakörbe kinevezhető,</w:t>
      </w:r>
    </w:p>
    <w:p w14:paraId="230BC131" w14:textId="77777777" w:rsidR="000F60EF" w:rsidRPr="000F60EF" w:rsidRDefault="000F60EF" w:rsidP="000F60EF">
      <w:pPr>
        <w:spacing w:after="120" w:line="240" w:lineRule="auto"/>
        <w:jc w:val="both"/>
        <w:rPr>
          <w:rFonts w:ascii="Arial" w:eastAsia="Calibri" w:hAnsi="Arial" w:cs="Arial"/>
          <w:kern w:val="0"/>
          <w:lang w:eastAsia="hu-HU"/>
          <w14:ligatures w14:val="none"/>
        </w:rPr>
      </w:pPr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>- nem áll foglalkozástól eltiltás hatálya alatt, valamint megfelel a Kjt. 20. § (2</w:t>
      </w:r>
      <w:proofErr w:type="gramStart"/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>c)-(</w:t>
      </w:r>
      <w:proofErr w:type="gramEnd"/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>2e) bekezdéseinek,</w:t>
      </w:r>
    </w:p>
    <w:p w14:paraId="14FF426E" w14:textId="77777777" w:rsidR="000F60EF" w:rsidRPr="000F60EF" w:rsidRDefault="000F60EF" w:rsidP="000F60EF">
      <w:pPr>
        <w:spacing w:after="120" w:line="240" w:lineRule="auto"/>
        <w:jc w:val="both"/>
        <w:rPr>
          <w:rFonts w:ascii="Arial" w:eastAsia="Calibri" w:hAnsi="Arial" w:cs="Arial"/>
          <w:kern w:val="0"/>
          <w:lang w:eastAsia="hu-HU"/>
          <w14:ligatures w14:val="none"/>
        </w:rPr>
      </w:pPr>
      <w:r w:rsidRPr="000F60EF">
        <w:rPr>
          <w:rFonts w:ascii="Arial" w:eastAsia="Wingdings" w:hAnsi="Arial" w:cs="Arial"/>
          <w:kern w:val="0"/>
          <w:lang w:eastAsia="hu-HU"/>
          <w14:ligatures w14:val="none"/>
        </w:rPr>
        <w:t xml:space="preserve">- </w:t>
      </w:r>
      <w:r w:rsidRPr="000F60EF">
        <w:rPr>
          <w:rFonts w:ascii="Arial" w:eastAsia="Calibri" w:hAnsi="Arial" w:cs="Arial"/>
          <w:kern w:val="0"/>
          <w:lang w:eastAsia="hu-HU"/>
          <w14:ligatures w14:val="none"/>
        </w:rPr>
        <w:t>a gyermekek védelméről és a gyámügyi igazgatásról szóló 1997. évi XXXI. törvény (a továbbiakban: Gyvt.) 10/A. §-</w:t>
      </w:r>
      <w:proofErr w:type="spellStart"/>
      <w:r w:rsidRPr="000F60EF">
        <w:rPr>
          <w:rFonts w:ascii="Arial" w:eastAsia="Calibri" w:hAnsi="Arial" w:cs="Arial"/>
          <w:kern w:val="0"/>
          <w:lang w:eastAsia="hu-HU"/>
          <w14:ligatures w14:val="none"/>
        </w:rPr>
        <w:t>ában</w:t>
      </w:r>
      <w:proofErr w:type="spellEnd"/>
      <w:r w:rsidRPr="000F60EF">
        <w:rPr>
          <w:rFonts w:ascii="Arial" w:eastAsia="Calibri" w:hAnsi="Arial" w:cs="Arial"/>
          <w:kern w:val="0"/>
          <w:lang w:eastAsia="hu-HU"/>
          <w14:ligatures w14:val="none"/>
        </w:rPr>
        <w:t xml:space="preserve"> meghatározott kizáró okok vele szemben nem állnak fenn,</w:t>
      </w:r>
    </w:p>
    <w:p w14:paraId="1FA43055" w14:textId="77777777" w:rsidR="000F60EF" w:rsidRPr="000F60EF" w:rsidRDefault="000F60EF" w:rsidP="000F60EF">
      <w:pPr>
        <w:spacing w:after="120" w:line="240" w:lineRule="auto"/>
        <w:jc w:val="both"/>
        <w:rPr>
          <w:rFonts w:ascii="Arial" w:eastAsia="Calibri" w:hAnsi="Arial" w:cs="Arial"/>
          <w:kern w:val="0"/>
          <w:lang w:eastAsia="hu-HU"/>
          <w14:ligatures w14:val="none"/>
        </w:rPr>
      </w:pPr>
      <w:r w:rsidRPr="000F60EF">
        <w:rPr>
          <w:rFonts w:ascii="Arial" w:eastAsia="Calibri" w:hAnsi="Arial" w:cs="Arial"/>
          <w:kern w:val="0"/>
          <w:lang w:eastAsia="hu-HU"/>
          <w14:ligatures w14:val="none"/>
        </w:rPr>
        <w:t>- a magasabb vezetői beosztás ellátására szóló megbízást megelőzően az egyes vagyonnyilatkozat-tételi kötelezettségekről szóló 2007.évi CLII. törvény szerinti vagyonnyilatkozat-tétel.</w:t>
      </w:r>
    </w:p>
    <w:p w14:paraId="78DEF375" w14:textId="77777777" w:rsidR="000F60EF" w:rsidRPr="000F60EF" w:rsidRDefault="000F60EF" w:rsidP="000F60EF">
      <w:pPr>
        <w:spacing w:after="120" w:line="240" w:lineRule="auto"/>
        <w:jc w:val="both"/>
        <w:rPr>
          <w:rFonts w:ascii="Arial" w:eastAsia="Calibri" w:hAnsi="Arial" w:cs="Arial"/>
          <w:kern w:val="0"/>
          <w:lang w:eastAsia="hu-HU"/>
          <w14:ligatures w14:val="none"/>
        </w:rPr>
      </w:pPr>
    </w:p>
    <w:p w14:paraId="1C2ED3C1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A pályázat elbírálásánál előnyt jelent:</w:t>
      </w:r>
      <w:r w:rsidRPr="000F60EF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 vezetői tapasztalat.</w:t>
      </w:r>
    </w:p>
    <w:p w14:paraId="4B7E5D84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A pályázat részeként benyújtandó iratok, igazolások:</w:t>
      </w:r>
    </w:p>
    <w:p w14:paraId="49D678F4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- szakmai életrajz, szakmai gyakorlatról szóló hiteles igazolás, </w:t>
      </w:r>
    </w:p>
    <w:p w14:paraId="43EB06FA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- végzettséget, szakképzettséget igazoló okiratok másolata, </w:t>
      </w:r>
    </w:p>
    <w:p w14:paraId="2A777299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- az intézmény vezetésére, fejlesztésére vonatkozó szakmai program, </w:t>
      </w:r>
    </w:p>
    <w:p w14:paraId="43741FE3" w14:textId="77777777" w:rsidR="000F60EF" w:rsidRPr="000F60EF" w:rsidRDefault="000F60EF" w:rsidP="000F60EF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 xml:space="preserve">- nyilatkozat arról, hogy a pályázati anyagban foglalt személyes adatoknak a pályázati eljárással összefüggő kezeléséhez, a pályázat sokszorosításához, bizottságokhoz, képviselő-testülethez történő továbbításához hozzájárul, </w:t>
      </w:r>
    </w:p>
    <w:p w14:paraId="58F82C2B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- nyilatkozat arról, hogy a Gyvt. 10/A. § (1) bekezdés e) pontjában meghatározott kizáró ok vele szemben nem áll fenn, </w:t>
      </w:r>
    </w:p>
    <w:p w14:paraId="43C34C41" w14:textId="77777777" w:rsidR="000F60EF" w:rsidRPr="000F60EF" w:rsidRDefault="000F60EF" w:rsidP="000F60EF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F60EF">
        <w:rPr>
          <w:rFonts w:ascii="Arial" w:eastAsia="Wingdings" w:hAnsi="Arial" w:cs="Arial"/>
          <w:kern w:val="0"/>
          <w:lang w:eastAsia="hu-HU"/>
          <w14:ligatures w14:val="none"/>
        </w:rPr>
        <w:t xml:space="preserve">- </w:t>
      </w: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3 hónapnál nem régebbi hatósági erkölcsi bizonyítvány, mellyel igazolja, hogy büntetlen előéletű, valamint a Kjt. 20. § (2) bekezdés d) pontjában, (2</w:t>
      </w:r>
      <w:proofErr w:type="gramStart"/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c)-(</w:t>
      </w:r>
      <w:proofErr w:type="gramEnd"/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 xml:space="preserve">2e) bekezdéseiben és a Gyvt. 10/A. § (1) bekezdés </w:t>
      </w:r>
      <w:proofErr w:type="gramStart"/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a)-</w:t>
      </w:r>
      <w:proofErr w:type="gramEnd"/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d) pontjaiban meghatározott kizáró okok vele szemben nem állnak fenn, továbbá nem áll foglalkoztatástól eltiltás hatálya alatt,</w:t>
      </w:r>
    </w:p>
    <w:p w14:paraId="36514343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lastRenderedPageBreak/>
        <w:t xml:space="preserve">- amennyiben pályázatának zárt ülésen történő tárgyalását kéri, erre irányuló írásbeli nyilatkozat, </w:t>
      </w:r>
    </w:p>
    <w:p w14:paraId="668E3F86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- nyilatkozat arról, hogy a vagyonnyilatkozat-tételt vállalja, </w:t>
      </w:r>
    </w:p>
    <w:p w14:paraId="7A27DDE1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- nyilatkozat a Korm. rendelet 3/A. § alapján arról, hogy a pályázó nem áll cselekvőképességet érintő gondnokság alatt,</w:t>
      </w:r>
    </w:p>
    <w:p w14:paraId="6677F7A6" w14:textId="77777777" w:rsidR="000F60EF" w:rsidRPr="000F60EF" w:rsidRDefault="000F60EF" w:rsidP="000F60EF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hu-HU"/>
          <w14:ligatures w14:val="none"/>
        </w:rPr>
      </w:pPr>
      <w:bookmarkStart w:id="0" w:name="_Hlk209064348"/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- n</w:t>
      </w:r>
      <w:r w:rsidRPr="000F60EF">
        <w:rPr>
          <w:rFonts w:ascii="Arial" w:eastAsia="Times New Roman" w:hAnsi="Arial" w:cs="Arial"/>
          <w:color w:val="333333"/>
          <w:kern w:val="0"/>
          <w:lang w:eastAsia="hu-HU"/>
          <w14:ligatures w14:val="none"/>
        </w:rPr>
        <w:t>yilatkozat arról, hogy a Kjt. 41. §-a és 43/A. §-a szerinti összeférhetetlenségi ok vele szemben nem áll fenn, illetve megbízása esetén azt 30 napon belül megszünteti.</w:t>
      </w:r>
    </w:p>
    <w:bookmarkEnd w:id="0"/>
    <w:p w14:paraId="23647F56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</w:p>
    <w:p w14:paraId="6175CC86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000000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 xml:space="preserve">A munkakör </w:t>
      </w:r>
      <w:proofErr w:type="spellStart"/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betölthetőségének</w:t>
      </w:r>
      <w:proofErr w:type="spellEnd"/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 xml:space="preserve"> időpontja: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 2026. február 1.</w:t>
      </w:r>
    </w:p>
    <w:p w14:paraId="7F34190D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A pályázat benyújtásának határideje: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 2025. október 30.</w:t>
      </w:r>
    </w:p>
    <w:p w14:paraId="0CB208E7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A pályázati kiírással kapcsolatosan további információt dr. Horváth Éva aljegyző (Humánügyi Iroda) nyújt, telefon: 22/560-839. A pályázatnak a megadott határidőig be kell érkeznie.</w:t>
      </w:r>
    </w:p>
    <w:p w14:paraId="250C3F17" w14:textId="77777777" w:rsidR="000F60EF" w:rsidRPr="000F60EF" w:rsidRDefault="000F60EF" w:rsidP="000F60EF">
      <w:pPr>
        <w:spacing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A pályázatok benyújtásának módja:</w:t>
      </w:r>
      <w:r w:rsidRPr="000F60E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1DD1F88" w14:textId="77777777" w:rsidR="000F60EF" w:rsidRPr="000F60EF" w:rsidRDefault="000F60EF" w:rsidP="000F60EF">
      <w:pPr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postai úton, a pályázatnak a Móri Többcélú Kistérségi Társulás</w:t>
      </w:r>
      <w:r w:rsidRPr="000F60EF">
        <w:rPr>
          <w:rFonts w:ascii="Arial" w:eastAsia="Times New Roman" w:hAnsi="Arial" w:cs="Arial"/>
          <w:bCs/>
          <w:color w:val="333333"/>
          <w:kern w:val="0"/>
          <w:lang w:eastAsia="hu-HU"/>
          <w14:ligatures w14:val="none"/>
        </w:rPr>
        <w:t xml:space="preserve"> </w:t>
      </w: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 xml:space="preserve">címére történő megküldésével (8060 Mór, Szent István tér 6.). Kérjük a borítékon feltüntetni a pályázati adatbázisban szereplő azonosító számot: </w:t>
      </w:r>
      <w:r w:rsidRPr="000F60EF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1/3515/2025., valamint </w:t>
      </w: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 xml:space="preserve">a beosztás megnevezését: Szociális Alapszolgáltatási Központ intézményvezetői pályázat, vagy </w:t>
      </w:r>
    </w:p>
    <w:p w14:paraId="7B0F9DDD" w14:textId="77777777" w:rsidR="000F60EF" w:rsidRPr="000F60EF" w:rsidRDefault="000F60EF" w:rsidP="000F60EF">
      <w:pPr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elektronikus úton Fenyves Péter elnök részére a morph@mor.hu e-mail címen keresztül, vagy</w:t>
      </w:r>
    </w:p>
    <w:p w14:paraId="212811FC" w14:textId="77777777" w:rsidR="000F60EF" w:rsidRPr="000F60EF" w:rsidRDefault="000F60EF" w:rsidP="000F60EF">
      <w:pPr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Móri Többcélú Kistérségi Társulás</w:t>
      </w:r>
      <w:r w:rsidRPr="000F60EF">
        <w:rPr>
          <w:rFonts w:ascii="Arial" w:eastAsia="Times New Roman" w:hAnsi="Arial" w:cs="Arial"/>
          <w:bCs/>
          <w:color w:val="333333"/>
          <w:kern w:val="0"/>
          <w:lang w:eastAsia="hu-HU"/>
          <w14:ligatures w14:val="none"/>
        </w:rPr>
        <w:t xml:space="preserve"> </w:t>
      </w: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cégkapujára (cégkapu azonosító: 15592121) történő küldéssel</w:t>
      </w:r>
    </w:p>
    <w:p w14:paraId="1946BD34" w14:textId="77777777" w:rsidR="000F60EF" w:rsidRPr="000F60EF" w:rsidRDefault="000F60EF" w:rsidP="000F60EF">
      <w:pPr>
        <w:numPr>
          <w:ilvl w:val="0"/>
          <w:numId w:val="15"/>
        </w:numPr>
        <w:spacing w:after="12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a Személyügyi Központon keresztül.</w:t>
      </w:r>
    </w:p>
    <w:p w14:paraId="49D52066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</w:p>
    <w:p w14:paraId="1048BEDA" w14:textId="77777777" w:rsidR="000F60EF" w:rsidRPr="000F60EF" w:rsidRDefault="000F60EF" w:rsidP="000F60E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0F60EF">
        <w:rPr>
          <w:rFonts w:ascii="Arial" w:eastAsia="Times New Roman" w:hAnsi="Arial" w:cs="Arial"/>
          <w:b/>
          <w:bCs/>
          <w:color w:val="333333"/>
          <w:kern w:val="0"/>
          <w:lang w:eastAsia="hu-HU"/>
          <w14:ligatures w14:val="none"/>
        </w:rPr>
        <w:t>A pályázat elbírálásának módja, rendje:</w:t>
      </w:r>
      <w:r w:rsidRPr="000F60EF">
        <w:rPr>
          <w:rFonts w:ascii="Arial" w:eastAsia="Times New Roman" w:hAnsi="Arial" w:cs="Arial"/>
          <w:bCs/>
          <w:color w:val="333333"/>
          <w:kern w:val="0"/>
          <w:lang w:eastAsia="hu-HU"/>
          <w14:ligatures w14:val="none"/>
        </w:rPr>
        <w:t xml:space="preserve"> </w:t>
      </w: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 xml:space="preserve">A pályázatokat a Kjt. 20/A. § (6) bekezdése és a Korm. rendelet 1/A. § (9)-(13) bekezdései alapján 3 tagból álló eseti bizottság véleményezi. A pályázatokról </w:t>
      </w:r>
      <w:r w:rsidRPr="000F60EF">
        <w:rPr>
          <w:rFonts w:ascii="Arial" w:eastAsia="Times New Roman" w:hAnsi="Arial" w:cs="Arial"/>
          <w:bCs/>
          <w:color w:val="333333"/>
          <w:kern w:val="0"/>
          <w:lang w:eastAsia="hu-HU"/>
          <w14:ligatures w14:val="none"/>
        </w:rPr>
        <w:t xml:space="preserve">a </w:t>
      </w: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Móri Többcélú Kistérségi</w:t>
      </w:r>
      <w:r w:rsidRPr="000F60EF">
        <w:rPr>
          <w:rFonts w:ascii="Arial" w:eastAsia="Times New Roman" w:hAnsi="Arial" w:cs="Arial"/>
          <w:bCs/>
          <w:color w:val="333333"/>
          <w:kern w:val="0"/>
          <w:lang w:eastAsia="hu-HU"/>
          <w14:ligatures w14:val="none"/>
        </w:rPr>
        <w:t xml:space="preserve"> Társulás Társulási Tanácsa </w:t>
      </w:r>
      <w:r w:rsidRPr="000F60EF">
        <w:rPr>
          <w:rFonts w:ascii="Arial" w:eastAsia="Times New Roman" w:hAnsi="Arial" w:cs="Arial"/>
          <w:kern w:val="0"/>
          <w:lang w:eastAsia="hu-HU"/>
          <w14:ligatures w14:val="none"/>
        </w:rPr>
        <w:t>dönt. A Társulási Tanács fenntartja magának a jogot, hogy a pályázati eljárást eredménytelenné nyilvánítsa.</w:t>
      </w:r>
    </w:p>
    <w:p w14:paraId="51CE63D9" w14:textId="77777777" w:rsidR="000F60EF" w:rsidRPr="000F60EF" w:rsidRDefault="000F60EF" w:rsidP="000F60EF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5D94D93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A pályázat elbírálásának határideje: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 2025. november 27.</w:t>
      </w:r>
    </w:p>
    <w:p w14:paraId="2C820720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/>
          <w:bCs/>
          <w:color w:val="333333"/>
          <w:kern w:val="0"/>
          <w14:ligatures w14:val="none"/>
        </w:rPr>
        <w:t>A pályázati kiírás további közzétételének helye, ideje:</w:t>
      </w: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 </w:t>
      </w:r>
    </w:p>
    <w:p w14:paraId="135820E2" w14:textId="77777777" w:rsidR="000F60EF" w:rsidRPr="000F60EF" w:rsidRDefault="000F60EF" w:rsidP="000F60EF">
      <w:pPr>
        <w:numPr>
          <w:ilvl w:val="0"/>
          <w:numId w:val="16"/>
        </w:numPr>
        <w:spacing w:line="276" w:lineRule="auto"/>
        <w:ind w:left="0" w:firstLine="0"/>
        <w:contextualSpacing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 xml:space="preserve">www.mor.hu – 2025. szeptember 29. </w:t>
      </w:r>
    </w:p>
    <w:p w14:paraId="36F231CE" w14:textId="77777777" w:rsidR="000F60EF" w:rsidRPr="000F60EF" w:rsidRDefault="000F60EF" w:rsidP="000F60EF">
      <w:pPr>
        <w:numPr>
          <w:ilvl w:val="0"/>
          <w:numId w:val="16"/>
        </w:numPr>
        <w:spacing w:line="276" w:lineRule="auto"/>
        <w:ind w:left="709" w:hanging="709"/>
        <w:contextualSpacing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társult önkormányzatok településein a helyben szokásos módon – 2025. szeptember 29.</w:t>
      </w:r>
    </w:p>
    <w:p w14:paraId="046D6C0E" w14:textId="77777777" w:rsidR="000F60EF" w:rsidRPr="000F60EF" w:rsidRDefault="000F60EF" w:rsidP="000F60EF">
      <w:pPr>
        <w:spacing w:line="276" w:lineRule="auto"/>
        <w:jc w:val="both"/>
        <w:rPr>
          <w:rFonts w:ascii="Arial" w:eastAsia="Calibri" w:hAnsi="Arial" w:cs="Arial"/>
          <w:bCs/>
          <w:color w:val="333333"/>
          <w:kern w:val="0"/>
          <w14:ligatures w14:val="none"/>
        </w:rPr>
      </w:pPr>
      <w:r w:rsidRPr="000F60EF">
        <w:rPr>
          <w:rFonts w:ascii="Arial" w:eastAsia="Calibri" w:hAnsi="Arial" w:cs="Arial"/>
          <w:bCs/>
          <w:color w:val="333333"/>
          <w:kern w:val="0"/>
          <w14:ligatures w14:val="none"/>
        </w:rPr>
        <w:t>Az intézménnyel kapcsolatban további információt a www.mor.hu honlapon szerezhet.</w:t>
      </w:r>
    </w:p>
    <w:p w14:paraId="56105251" w14:textId="1ECE5A0E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sectPr w:rsidR="00CB5306" w:rsidRPr="00CB5306" w:rsidSect="000F60EF">
      <w:pgSz w:w="11906" w:h="16838"/>
      <w:pgMar w:top="1417" w:right="1133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64CE2"/>
    <w:multiLevelType w:val="hybridMultilevel"/>
    <w:tmpl w:val="1BEA4068"/>
    <w:lvl w:ilvl="0" w:tplc="C3784AD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2C13"/>
    <w:multiLevelType w:val="hybridMultilevel"/>
    <w:tmpl w:val="D132F084"/>
    <w:lvl w:ilvl="0" w:tplc="C3784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8"/>
  </w:num>
  <w:num w:numId="2" w16cid:durableId="883829913">
    <w:abstractNumId w:val="12"/>
  </w:num>
  <w:num w:numId="3" w16cid:durableId="1569462758">
    <w:abstractNumId w:val="15"/>
  </w:num>
  <w:num w:numId="4" w16cid:durableId="1618681823">
    <w:abstractNumId w:val="5"/>
  </w:num>
  <w:num w:numId="5" w16cid:durableId="106968754">
    <w:abstractNumId w:val="6"/>
  </w:num>
  <w:num w:numId="6" w16cid:durableId="1683124842">
    <w:abstractNumId w:val="3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11"/>
  </w:num>
  <w:num w:numId="10" w16cid:durableId="1005280164">
    <w:abstractNumId w:val="14"/>
  </w:num>
  <w:num w:numId="11" w16cid:durableId="2070152757">
    <w:abstractNumId w:val="10"/>
  </w:num>
  <w:num w:numId="12" w16cid:durableId="826241402">
    <w:abstractNumId w:val="9"/>
  </w:num>
  <w:num w:numId="13" w16cid:durableId="1261446603">
    <w:abstractNumId w:val="13"/>
  </w:num>
  <w:num w:numId="14" w16cid:durableId="812450002">
    <w:abstractNumId w:val="7"/>
  </w:num>
  <w:num w:numId="15" w16cid:durableId="494149776">
    <w:abstractNumId w:val="4"/>
  </w:num>
  <w:num w:numId="16" w16cid:durableId="1166896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E5A65"/>
    <w:rsid w:val="000F4316"/>
    <w:rsid w:val="000F60EF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E47DF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2025-09-25T09:20:00Z</cp:lastPrinted>
  <dcterms:created xsi:type="dcterms:W3CDTF">2025-09-25T09:23:00Z</dcterms:created>
  <dcterms:modified xsi:type="dcterms:W3CDTF">2025-09-25T09:23:00Z</dcterms:modified>
</cp:coreProperties>
</file>