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DCCE9" w14:textId="6350A0BC" w:rsidR="00F8095D" w:rsidRPr="00F8095D" w:rsidRDefault="00F8095D" w:rsidP="00F8095D">
      <w:pPr>
        <w:numPr>
          <w:ilvl w:val="0"/>
          <w:numId w:val="15"/>
        </w:numPr>
        <w:spacing w:after="0" w:line="240" w:lineRule="auto"/>
        <w:contextualSpacing/>
        <w:jc w:val="right"/>
        <w:rPr>
          <w:rFonts w:ascii="Arial" w:eastAsia="Calibri" w:hAnsi="Arial" w:cs="Arial"/>
          <w:i/>
          <w:iCs/>
          <w:sz w:val="24"/>
          <w:szCs w:val="24"/>
          <w:u w:val="single"/>
        </w:rPr>
      </w:pPr>
      <w:r w:rsidRPr="00F8095D">
        <w:rPr>
          <w:rFonts w:ascii="Arial" w:eastAsia="Calibri" w:hAnsi="Arial" w:cs="Arial"/>
          <w:i/>
          <w:iCs/>
          <w:sz w:val="24"/>
          <w:szCs w:val="24"/>
          <w:u w:val="single"/>
        </w:rPr>
        <w:t xml:space="preserve">melléklet a </w:t>
      </w:r>
      <w:r w:rsidR="007302BB">
        <w:rPr>
          <w:rFonts w:ascii="Arial" w:eastAsia="Calibri" w:hAnsi="Arial" w:cs="Arial"/>
          <w:i/>
          <w:iCs/>
          <w:sz w:val="24"/>
          <w:szCs w:val="24"/>
          <w:u w:val="single"/>
        </w:rPr>
        <w:t>251</w:t>
      </w:r>
      <w:r w:rsidRPr="00F8095D">
        <w:rPr>
          <w:rFonts w:ascii="Arial" w:eastAsia="Calibri" w:hAnsi="Arial" w:cs="Arial"/>
          <w:i/>
          <w:iCs/>
          <w:sz w:val="24"/>
          <w:szCs w:val="24"/>
          <w:u w:val="single"/>
        </w:rPr>
        <w:t>/2026. (VII.24.) határozathoz</w:t>
      </w:r>
    </w:p>
    <w:p w14:paraId="134AEF9F" w14:textId="77777777" w:rsidR="00F8095D" w:rsidRPr="00F8095D" w:rsidRDefault="00F8095D" w:rsidP="00F8095D">
      <w:pPr>
        <w:spacing w:after="24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  <w:u w:val="single"/>
        </w:rPr>
      </w:pPr>
    </w:p>
    <w:tbl>
      <w:tblPr>
        <w:tblStyle w:val="Rcsostblzat1"/>
        <w:tblW w:w="14454" w:type="dxa"/>
        <w:tblInd w:w="0" w:type="dxa"/>
        <w:tblLook w:val="04A0" w:firstRow="1" w:lastRow="0" w:firstColumn="1" w:lastColumn="0" w:noHBand="0" w:noVBand="1"/>
      </w:tblPr>
      <w:tblGrid>
        <w:gridCol w:w="750"/>
        <w:gridCol w:w="2962"/>
        <w:gridCol w:w="7902"/>
        <w:gridCol w:w="2840"/>
      </w:tblGrid>
      <w:tr w:rsidR="00F8095D" w:rsidRPr="00F8095D" w14:paraId="6E227A45" w14:textId="77777777" w:rsidTr="003D45B2">
        <w:tc>
          <w:tcPr>
            <w:tcW w:w="750" w:type="dxa"/>
          </w:tcPr>
          <w:p w14:paraId="3CD76CAC" w14:textId="77777777" w:rsidR="00F8095D" w:rsidRPr="00F8095D" w:rsidRDefault="00F8095D" w:rsidP="00F8095D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962" w:type="dxa"/>
          </w:tcPr>
          <w:p w14:paraId="2F70C805" w14:textId="77777777" w:rsidR="00F8095D" w:rsidRPr="00F8095D" w:rsidRDefault="00F8095D" w:rsidP="00F8095D">
            <w:pPr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E-TÉR-ben véleményező szervezet</w:t>
            </w:r>
          </w:p>
        </w:tc>
        <w:tc>
          <w:tcPr>
            <w:tcW w:w="7902" w:type="dxa"/>
          </w:tcPr>
          <w:p w14:paraId="14B630E0" w14:textId="77777777" w:rsidR="00F8095D" w:rsidRPr="00F8095D" w:rsidRDefault="00F8095D" w:rsidP="00F8095D">
            <w:pPr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E-TÉR-ben beérkezett vélemények</w:t>
            </w:r>
          </w:p>
        </w:tc>
        <w:tc>
          <w:tcPr>
            <w:tcW w:w="2840" w:type="dxa"/>
          </w:tcPr>
          <w:p w14:paraId="2C7DB8AC" w14:textId="77777777" w:rsidR="00F8095D" w:rsidRPr="00F8095D" w:rsidRDefault="00F8095D" w:rsidP="00F8095D">
            <w:pPr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Válasz</w:t>
            </w:r>
          </w:p>
        </w:tc>
      </w:tr>
      <w:tr w:rsidR="00F8095D" w:rsidRPr="00F8095D" w14:paraId="3D6578A8" w14:textId="77777777" w:rsidTr="003D45B2">
        <w:trPr>
          <w:trHeight w:val="1816"/>
        </w:trPr>
        <w:tc>
          <w:tcPr>
            <w:tcW w:w="750" w:type="dxa"/>
          </w:tcPr>
          <w:p w14:paraId="3BB99676" w14:textId="77777777" w:rsidR="00F8095D" w:rsidRPr="00F8095D" w:rsidRDefault="00F8095D" w:rsidP="00F8095D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2962" w:type="dxa"/>
          </w:tcPr>
          <w:p w14:paraId="59CE0E33" w14:textId="77777777" w:rsidR="00F8095D" w:rsidRPr="00F8095D" w:rsidRDefault="00F8095D" w:rsidP="00F8095D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Fejér Vármegyei Kormányhivatal Környezetvédelmi, Természetvédelmi és Hulladékgazdálkodási Főosztály Engedélyezési és Szakhatósági Osztály</w:t>
            </w:r>
          </w:p>
        </w:tc>
        <w:tc>
          <w:tcPr>
            <w:tcW w:w="7902" w:type="dxa"/>
          </w:tcPr>
          <w:p w14:paraId="5103927E" w14:textId="77777777" w:rsidR="00F8095D" w:rsidRPr="00F8095D" w:rsidRDefault="00F8095D" w:rsidP="00F8095D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A stratégiában indokolt szerepeltetni, hogy Mór közigazgatási területét érintően jelenleg négy folyamatban lévő kármentesítési eljárás ismert, amelyek a jövőbeni területfejlesztések tervezése során figyelembe veendő környezeti kockázatot jelentenek:</w:t>
            </w:r>
          </w:p>
          <w:p w14:paraId="1117CF0E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- Mór, 0384. hrsz. alatti területen található „régi” és a 0383/2. hrsz. alatti területen található „új”, B3 alkategóriájú nem veszélyes hulladéklerakók területén észlelt szennyezés. Az aktuális FE/KTF/6126-14/2022. iktatószámú kármentesítési határozat alapján –ammónium és bór szennyezettség miatt - Mór Város Önkormányzata a területen monitoring végzésére kötelezett.</w:t>
            </w:r>
          </w:p>
          <w:p w14:paraId="596F1969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- Mór, Csókakői út 1. szám alatti telephelyen észlelt szennyezés. Az aktuális FE/KTF/13193-11/2024. iktatószámú kármentesítési határozat alapján – nitrátszennyezettség miatt - a Magyar Agrár- Ház Külkereskedelmi Szolgáltató Kft. a területen monitoring végzésére kötelezett.</w:t>
            </w:r>
          </w:p>
          <w:p w14:paraId="162EBC5F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- Mór, Nemes utca 26. szám alatti töltőállomás és környezete (3265/6, 3266, 4225/1 hrsz.) Az aktuális FE/KTF/3635-13/2024. iktatószámú kármentesítési határozat alapján – szénhidrogén szennyezettség miatt – a MOL Nyrt. a területen monitoring végzésére kötelezett.</w:t>
            </w:r>
          </w:p>
          <w:p w14:paraId="19FD3938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- Mór, 0231 hrsz. (egykori Budalakk ÉTA Kft. telephely) Az aktuális FE/KTF/4080-11/2024. iktatószámú kármentesítési határozat alapján – szelén és szénhidrogén szennyezettség miatt - a Magyar Nemzeti Vagyonkezelő Zrt. a területen tényfeltárásra kötelezett.</w:t>
            </w:r>
          </w:p>
          <w:p w14:paraId="2288CF5F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 xml:space="preserve">Javaslom, hogy a folyamatban lévő kármentesítési helyszínek a stratégia problématérképén, illetve a környezeti konfliktusok között is jelenjenek meg. Továbbá, tekintettel arra, hogy a stratégia a volt honvédségi </w:t>
            </w:r>
            <w:r w:rsidRPr="00F8095D">
              <w:rPr>
                <w:rFonts w:ascii="Arial" w:eastAsia="Calibri" w:hAnsi="Arial" w:cs="Arial"/>
                <w:sz w:val="24"/>
                <w:szCs w:val="24"/>
              </w:rPr>
              <w:lastRenderedPageBreak/>
              <w:t>ingatlan hasznosításának lehetőségével is számol, indokolt felhívni a figyelmet arra, hogy amennyiben a területen felszín alatti víz vagy a földtani közeg szennyezésének gyanúja merül fel, a felszín alatti vizek védelméről szóló 219/2004. (VII. 21.) Korm. rendelet alapján kell eljárni. A Korm. rendelet 19 § (1) bekezdés alapján a környezethasználó a felszín alatti vízben, illetve földtani közegben okozott szennyezést, illetve károsodást a vízvédelmi hatóságnak köteles bejelenteni.</w:t>
            </w:r>
          </w:p>
          <w:p w14:paraId="75882190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A sajátos építményfajták körébe tartozó honvédelmi és katonai célú építményekkel, valamint a honvédelmi és katonai célú ingatlanokkal összefüggő környezetvédelmi hatósági ügyekben a környezetvédelmi hatósági és igazgatási feladatokat ellátó szervek kijelöléséről szóló 624/2022. (XII. 30.) Korm. rendelet 2 § (2) bekezdése és 1. számú melléklete alapján – különleges illetékességgel – a Jász-Nagykun-Szolnok Vármegyei Kormányhivatal jár el.</w:t>
            </w:r>
            <w:r w:rsidRPr="00F8095D" w:rsidDel="00FF02A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027C780B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- A település hatékonyan élt a pályázati konstrukciók (Tisztítsuk meg az Országot II.) és a helyi gazdasági szereplők (MÓR-HOLDING Kft.) nyújtotta finanszírozási lehetőségekkel 2024–2025-ben az illegális hulladékok felszámolása során. Ugyanakkor a stratégia nem tér ki arra, hogyan előzik meg a megtisztított 11 helyszín újra-szennyeződését. A dokumentum rögzíti, hogy az 5 db gyűjtősziget és a lakótelepi 60 db edényzet környezetében rendszeres a lomhulladék illegális elhelyezése és a konténerek nem rendeltetésszerű használata.</w:t>
            </w:r>
          </w:p>
          <w:p w14:paraId="7C15F2AB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A stratégia fejlesztési irányai közé (az illegális lerakás megelőzése érdekében) be kellene építeni a gyűjtőpontok technikai védelmét (pl. közterületi kamerarendszer bővítése, fizikai lezárások). Az utólagos hulladékszállítás helyett a hangsúlyt a megelőzésre kellene helyezni, amelyhez a lakossági szemléletformálás érdekében a Területi Szolgáltatóval közösen kidolgozott akciótervet javasolt rendelni.</w:t>
            </w:r>
          </w:p>
          <w:p w14:paraId="710B7E8F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- A volt szovjet laktanya épületeinek elbontása kapcsán a szöveg rögzíti, hogy „az építőanyagot utak alapozásához használták”.</w:t>
            </w:r>
          </w:p>
          <w:p w14:paraId="61032F34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lastRenderedPageBreak/>
              <w:t>Az építési-bontási törmelék utak alapozásába vagy egyéb tereprendezésbe történő beépítése a hatályos jogszabályok szerint hulladékhasznosítási tevékenységnek minősül. A stratégia jövőbeni akcióterveibe szükséges lenne beemelni, hogy a barnamezős beruházások és bontások során keletkező inert anyagok hasznosítása kizárólag a hatályos jogszabályok rendelkezései szerint, illetve a hulladékgazdálkodási hatóság által kiadott érvényes engedélyek birtokában, vagy a hulladékstátusz megszűnését igazoló hivatalos minősítést követően végezhető.</w:t>
            </w:r>
          </w:p>
          <w:p w14:paraId="5236D673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- A stratégia nevesíti, hogy a laktanya és a Velegi út menti iparterületek talajában szennyeződések lehetnek, amelyeket fel kell tárni.</w:t>
            </w:r>
          </w:p>
          <w:p w14:paraId="1CCDDD96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Amennyiben a környezeti kármentesítési vizsgálatok talajszennyezettséget igazolnak, a kitermelésre kerülő földtömeg és szennyezett anyag hulladéknak (adott esetben veszélyes hulladéknak) minősül. A stratégiában rögzíteni kellene, hogy a területfejlesztések megkezdése előtt a kármentesítést kötelező elvégezni, a szennyezett talaj elszállítását és ártalmatlanítását pedig kizárólag engedéllyel rendelkező szakvállalkozóval, hatósági kontroll mellett szabad végrehajtani.</w:t>
            </w:r>
          </w:p>
          <w:p w14:paraId="20BA74DF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A Főosztály Mór Város Önkormányzat Integrált Településfejlesztési Stratégiájának 1. számú felülvizsgálatát a fenti kiegészítések megtétele mellett - környezetvédelmi, táj- és természetvédelmi és hulladékgazdálkodási szempontból – javasolja elfogadásra.</w:t>
            </w:r>
          </w:p>
        </w:tc>
        <w:tc>
          <w:tcPr>
            <w:tcW w:w="2840" w:type="dxa"/>
          </w:tcPr>
          <w:p w14:paraId="2C225D63" w14:textId="77777777" w:rsidR="00F8095D" w:rsidRPr="00F8095D" w:rsidRDefault="00F8095D" w:rsidP="00F8095D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lastRenderedPageBreak/>
              <w:t>A vélemény alapján a terv kiegészítésre kerül.</w:t>
            </w:r>
          </w:p>
        </w:tc>
      </w:tr>
      <w:tr w:rsidR="00F8095D" w:rsidRPr="00F8095D" w14:paraId="0C7E9E21" w14:textId="77777777" w:rsidTr="003D45B2">
        <w:tc>
          <w:tcPr>
            <w:tcW w:w="750" w:type="dxa"/>
          </w:tcPr>
          <w:p w14:paraId="78D288C3" w14:textId="77777777" w:rsidR="00F8095D" w:rsidRPr="00F8095D" w:rsidRDefault="00F8095D" w:rsidP="00F8095D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2962" w:type="dxa"/>
          </w:tcPr>
          <w:p w14:paraId="3FD5A8D6" w14:textId="77777777" w:rsidR="00F8095D" w:rsidRPr="00F8095D" w:rsidRDefault="00F8095D" w:rsidP="00F8095D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Honvédelmi Minisztérium Hatósági Főosztály</w:t>
            </w:r>
          </w:p>
        </w:tc>
        <w:tc>
          <w:tcPr>
            <w:tcW w:w="7902" w:type="dxa"/>
          </w:tcPr>
          <w:p w14:paraId="02BAE74C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A fenti hivatkozási számon érkezett dokumentációban foglaltak a honvédelem érdekeit nem érintik, a Magyar Honvédség nemzeti és szövetségi védelmi feladatai végrehajtása biztosított, ezért az abban foglaltakkal kapcsolatban külön észrevételt nem teszek.</w:t>
            </w:r>
          </w:p>
          <w:p w14:paraId="57480202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 xml:space="preserve">Tájékoztatom azonban, hogy a kijelölt akcióterületeken az esetleges beépítések (különös tekintettel a középmagas vagy magas építményekre és a nagy reflexiót okozó építményekre) érinthetik a Magyar Honvédség </w:t>
            </w:r>
            <w:r w:rsidRPr="00F8095D">
              <w:rPr>
                <w:rFonts w:ascii="Arial" w:eastAsia="Calibri" w:hAnsi="Arial" w:cs="Arial"/>
                <w:sz w:val="24"/>
                <w:szCs w:val="24"/>
              </w:rPr>
              <w:lastRenderedPageBreak/>
              <w:t>Kormányzati Célú Elkülönült Hírközlő Hálózat részét képező mikrohullámú berendezések működését., ezért a településrendezési eszközök készítése, valamint az építési engedélyezési beruházások megvalósítása során szükséges vizsgálni a megvalósíthatóság feltételeit és a létesítendő építmények hatását a honvédségi rendszerek működésére.</w:t>
            </w:r>
          </w:p>
          <w:p w14:paraId="0081F7CD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 xml:space="preserve">A honvédelmi és katonai, továbbá nemzetbiztonsági területek védőterületein és védőtávolságain belül – a </w:t>
            </w:r>
            <w:proofErr w:type="gramStart"/>
            <w:r w:rsidRPr="00F8095D">
              <w:rPr>
                <w:rFonts w:ascii="Arial" w:eastAsia="Calibri" w:hAnsi="Arial" w:cs="Arial"/>
                <w:sz w:val="24"/>
                <w:szCs w:val="24"/>
              </w:rPr>
              <w:t>Méptv.-</w:t>
            </w:r>
            <w:proofErr w:type="gramEnd"/>
            <w:r w:rsidRPr="00F8095D">
              <w:rPr>
                <w:rFonts w:ascii="Arial" w:eastAsia="Calibri" w:hAnsi="Arial" w:cs="Arial"/>
                <w:sz w:val="24"/>
                <w:szCs w:val="24"/>
              </w:rPr>
              <w:t>ben nevesített általános, és sajátos építményfajtáknál – az engedélyezési eljárásokba a HM-et, mint szakhatóságot érintettség esetén az egyes közérdeken alapuló kényszerítő indok alapján eljáró szakhatóságok kijelöléséről szóló 531/2017. (XII. 29.) Korm. rendelet alapján be kell vonni az adott építményfajtákra vonatkozó építésügyi, építésfelügyeleti, hatósági eljárások lefolytatásába.</w:t>
            </w:r>
          </w:p>
        </w:tc>
        <w:tc>
          <w:tcPr>
            <w:tcW w:w="2840" w:type="dxa"/>
          </w:tcPr>
          <w:p w14:paraId="150C1B43" w14:textId="77777777" w:rsidR="00F8095D" w:rsidRPr="00F8095D" w:rsidRDefault="00F8095D" w:rsidP="00F8095D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lastRenderedPageBreak/>
              <w:t>Észrevételt köszönjük.</w:t>
            </w:r>
          </w:p>
        </w:tc>
      </w:tr>
      <w:tr w:rsidR="00F8095D" w:rsidRPr="00F8095D" w14:paraId="29D685F8" w14:textId="77777777" w:rsidTr="003D45B2">
        <w:trPr>
          <w:trHeight w:val="2020"/>
        </w:trPr>
        <w:tc>
          <w:tcPr>
            <w:tcW w:w="750" w:type="dxa"/>
          </w:tcPr>
          <w:p w14:paraId="70850D39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2962" w:type="dxa"/>
          </w:tcPr>
          <w:p w14:paraId="3B5932DD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Fejér Vármegyei Kormányhivatal Állami Főépítész</w:t>
            </w:r>
          </w:p>
        </w:tc>
        <w:tc>
          <w:tcPr>
            <w:tcW w:w="7902" w:type="dxa"/>
          </w:tcPr>
          <w:p w14:paraId="680120C6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Mór város integrált településfejlesztési stratégiájának módosításával kapcsolatban észrevételt nem teszek.</w:t>
            </w:r>
          </w:p>
        </w:tc>
        <w:tc>
          <w:tcPr>
            <w:tcW w:w="2840" w:type="dxa"/>
          </w:tcPr>
          <w:p w14:paraId="0E5339A1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Észrevételt köszönjük.</w:t>
            </w:r>
          </w:p>
        </w:tc>
      </w:tr>
      <w:tr w:rsidR="00F8095D" w:rsidRPr="00F8095D" w14:paraId="2475B16B" w14:textId="77777777" w:rsidTr="003D45B2">
        <w:tc>
          <w:tcPr>
            <w:tcW w:w="750" w:type="dxa"/>
          </w:tcPr>
          <w:p w14:paraId="25DE4294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2962" w:type="dxa"/>
          </w:tcPr>
          <w:p w14:paraId="5AACE62E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Budapest Főváros Kormányhivatala Népegészségügyi Főosztály</w:t>
            </w:r>
          </w:p>
        </w:tc>
        <w:tc>
          <w:tcPr>
            <w:tcW w:w="7902" w:type="dxa"/>
          </w:tcPr>
          <w:p w14:paraId="36075851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A településen természetes gyógytényező érintettsége nem áll fenn, </w:t>
            </w:r>
            <w:r w:rsidRPr="00F8095D">
              <w:rPr>
                <w:rFonts w:ascii="Arial" w:eastAsia="Calibri" w:hAnsi="Arial" w:cs="Arial"/>
                <w:sz w:val="24"/>
                <w:szCs w:val="24"/>
              </w:rPr>
              <w:t>ezért</w:t>
            </w: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 jelen esetben a BFKH véleményezési lehetőséggel nem rendelkezik. </w:t>
            </w:r>
          </w:p>
        </w:tc>
        <w:tc>
          <w:tcPr>
            <w:tcW w:w="2840" w:type="dxa"/>
          </w:tcPr>
          <w:p w14:paraId="52D3DA97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Észrevételt köszönjük.</w:t>
            </w:r>
          </w:p>
        </w:tc>
      </w:tr>
      <w:tr w:rsidR="00F8095D" w:rsidRPr="00F8095D" w14:paraId="6D46050C" w14:textId="77777777" w:rsidTr="003D45B2">
        <w:tc>
          <w:tcPr>
            <w:tcW w:w="750" w:type="dxa"/>
          </w:tcPr>
          <w:p w14:paraId="52241230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2962" w:type="dxa"/>
          </w:tcPr>
          <w:p w14:paraId="4CDA9DBE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 xml:space="preserve">Fejér Vármegyei Kormányhivatal Közlekedési, Műszaki Engedélyezési, Mérésügyi és </w:t>
            </w:r>
            <w:r w:rsidRPr="00F8095D">
              <w:rPr>
                <w:rFonts w:ascii="Arial" w:eastAsia="Calibri" w:hAnsi="Arial" w:cs="Arial"/>
                <w:sz w:val="24"/>
                <w:szCs w:val="24"/>
              </w:rPr>
              <w:lastRenderedPageBreak/>
              <w:t>Fogyasztóvédelmi Főosztály Útügyi Osztály</w:t>
            </w:r>
          </w:p>
        </w:tc>
        <w:tc>
          <w:tcPr>
            <w:tcW w:w="7902" w:type="dxa"/>
          </w:tcPr>
          <w:p w14:paraId="79E267D9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lastRenderedPageBreak/>
              <w:t>A dokumentációt áttanulmányoztam, és megállapítottam, hogy a tervben foglaltak a hatáskörömbe tartozó útügyi érdeket nem sértenek, így azokat nem kifogásolom.</w:t>
            </w:r>
          </w:p>
        </w:tc>
        <w:tc>
          <w:tcPr>
            <w:tcW w:w="2840" w:type="dxa"/>
          </w:tcPr>
          <w:p w14:paraId="7DB6EA43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Észrevételt köszönjük.</w:t>
            </w:r>
          </w:p>
        </w:tc>
      </w:tr>
      <w:tr w:rsidR="00F8095D" w:rsidRPr="00F8095D" w14:paraId="0BE0AA9F" w14:textId="77777777" w:rsidTr="003D45B2">
        <w:tc>
          <w:tcPr>
            <w:tcW w:w="750" w:type="dxa"/>
          </w:tcPr>
          <w:p w14:paraId="323C8F2D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2962" w:type="dxa"/>
          </w:tcPr>
          <w:p w14:paraId="584D87E4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Szabályozott Tevékenységek Felügyeleti Hatósága Bányászati és Gázipari Főosztály Veszprémi Bányafelügyeleti Osztály</w:t>
            </w:r>
          </w:p>
        </w:tc>
        <w:tc>
          <w:tcPr>
            <w:tcW w:w="7902" w:type="dxa"/>
          </w:tcPr>
          <w:p w14:paraId="316307CD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Mór Városi Önkormányzat Integrált Településfejlesztési Stratégiája módosításával kapcsolatban meg-állapítható, hogy földtani, ásványvagyon védelmi és bányászati jogot érintő problémát nem vet fel. A településtervek tartalmáról, elkészítésének es elfogadásának rendjéről, valamint egyes településrendezési sajátos jogintézményekről szóló 419/2021. (VII.15.) Korm. rendeletben (továbbiakban Korm. rendelet) foglaltak alapján a Bányafelügyelet a bemutatott változtatásokat észrevételek nélkül tudomásul veszi és megállapítja, hogy a szakterületébe tartozó kérdései tekintetében nem érintett, kifogást nem emel a tervezett módosításokkal szemben. </w:t>
            </w:r>
          </w:p>
        </w:tc>
        <w:tc>
          <w:tcPr>
            <w:tcW w:w="2840" w:type="dxa"/>
          </w:tcPr>
          <w:p w14:paraId="3F2F125F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Észrevételt köszönjük.</w:t>
            </w:r>
          </w:p>
        </w:tc>
      </w:tr>
      <w:tr w:rsidR="00F8095D" w:rsidRPr="00F8095D" w14:paraId="67F84E81" w14:textId="77777777" w:rsidTr="003D45B2">
        <w:tc>
          <w:tcPr>
            <w:tcW w:w="750" w:type="dxa"/>
          </w:tcPr>
          <w:p w14:paraId="44FE3CA6" w14:textId="77777777" w:rsidR="00F8095D" w:rsidRPr="00F8095D" w:rsidDel="00995C96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2962" w:type="dxa"/>
          </w:tcPr>
          <w:p w14:paraId="6869908E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 xml:space="preserve">Nemzeti Népegészségügyi és Gyógyszerészeti Központ </w:t>
            </w:r>
          </w:p>
        </w:tc>
        <w:tc>
          <w:tcPr>
            <w:tcW w:w="7902" w:type="dxa"/>
          </w:tcPr>
          <w:p w14:paraId="34DB9923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Mór Város integrált településfejlesztési stratégiájának módosításához a Nemzeti Népegészségügyi és Gyógyszerészeti Központnak (a továbbiakban: NNGYK) észrevétele nincs, a módosításnak önmagában kémiai biztonsági szempontú környezeti hatása nem várható, a környezeti vizsgálat elvégzését nem tartja szükségesnek. </w:t>
            </w:r>
          </w:p>
        </w:tc>
        <w:tc>
          <w:tcPr>
            <w:tcW w:w="2840" w:type="dxa"/>
          </w:tcPr>
          <w:p w14:paraId="678EAFBA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Észrevételt köszönjük.</w:t>
            </w:r>
          </w:p>
        </w:tc>
      </w:tr>
      <w:tr w:rsidR="00F8095D" w:rsidRPr="00F8095D" w14:paraId="43586CAB" w14:textId="77777777" w:rsidTr="003D45B2">
        <w:tc>
          <w:tcPr>
            <w:tcW w:w="750" w:type="dxa"/>
          </w:tcPr>
          <w:p w14:paraId="3BE8A632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  <w:tc>
          <w:tcPr>
            <w:tcW w:w="2962" w:type="dxa"/>
          </w:tcPr>
          <w:p w14:paraId="673CA540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Fejér Vármegyei Főkapitányság Rendészeti Igazgatóság</w:t>
            </w:r>
          </w:p>
        </w:tc>
        <w:tc>
          <w:tcPr>
            <w:tcW w:w="7902" w:type="dxa"/>
          </w:tcPr>
          <w:p w14:paraId="1C9C8755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>A településfejlesztési koncepcióról, az integrált településfejlesztési stratégiáról és a településrendezési eszközökről, valamint az egyes településrendezési sajátos jogintézményekről szóló 314/2012. (XI. 8.) Kormányrendelet (a továbbiakban Kormányrendelet) 28 (6) bekezdése alapján a településfejlesztési koncepció és a településrendezési eszközök egyszerre készülnek, a véleményezésük is egy eljárásban történik, mely eljárásban a Kormányrendelet 9. számú mellékletének 21. pontja alapján hatóságunk szakhatósági közreműködését kérte.</w:t>
            </w:r>
          </w:p>
          <w:p w14:paraId="3C007DC1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>Figyelemmel a hivatkozott Kormányrendelet 38.§ (3) és (4) bekezdéseire, nyilatkozatunk az alábbi:</w:t>
            </w:r>
          </w:p>
          <w:p w14:paraId="79E51F97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A 314/2012. (XI. 8.) Kormányrendelet 9. mellékletének 21. pontjában meghatározottak alapján közöljük, hogy az államhatár rendje, a hattárrendsértések és határesemények megelőzéséhez szükséges </w:t>
            </w: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lastRenderedPageBreak/>
              <w:t>feltételek biztosítása szempontjából Mór Város nem érintett, az országhatár melletti 100 méteres (illetve 10 kilométeres) sávot a tervezett koncepció nem érinti, oda ez alapján nem épül létesítmény. Az elkészült dokumentáció ilyen jellegű eszközöket, illetve szempontokat nem érint.</w:t>
            </w:r>
          </w:p>
          <w:p w14:paraId="65F9D2D3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>A fentiek alapján Mór város településrendezési eszközeinek módosításával összefüggésben kifogást nem emelünk, észrevételünk, javaslatunk nincs.</w:t>
            </w:r>
          </w:p>
        </w:tc>
        <w:tc>
          <w:tcPr>
            <w:tcW w:w="2840" w:type="dxa"/>
          </w:tcPr>
          <w:p w14:paraId="3C19C2F1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lastRenderedPageBreak/>
              <w:t>Észrevételt köszönjük.</w:t>
            </w:r>
          </w:p>
        </w:tc>
      </w:tr>
      <w:tr w:rsidR="00F8095D" w:rsidRPr="00F8095D" w14:paraId="4E52C759" w14:textId="77777777" w:rsidTr="003D45B2">
        <w:tc>
          <w:tcPr>
            <w:tcW w:w="750" w:type="dxa"/>
            <w:vMerge w:val="restart"/>
          </w:tcPr>
          <w:p w14:paraId="324DC326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2962" w:type="dxa"/>
            <w:vMerge w:val="restart"/>
          </w:tcPr>
          <w:p w14:paraId="6C445946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Közép-dunántúli Vízügyi Igazgatóság</w:t>
            </w:r>
          </w:p>
        </w:tc>
        <w:tc>
          <w:tcPr>
            <w:tcW w:w="7902" w:type="dxa"/>
          </w:tcPr>
          <w:p w14:paraId="1521D5C8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>A dokumentáció vízellátás, szennyvízelvezetés és csapadékvíz elvezetés fejezeteiben foglalt megállapítások helytállók, megfelelnek a KDT VÍZIG által használt adatbázisokban foglaltakkal.</w:t>
            </w:r>
          </w:p>
        </w:tc>
        <w:tc>
          <w:tcPr>
            <w:tcW w:w="2840" w:type="dxa"/>
          </w:tcPr>
          <w:p w14:paraId="4E131D2B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Észrevételt köszönjük.</w:t>
            </w:r>
          </w:p>
        </w:tc>
      </w:tr>
      <w:tr w:rsidR="00F8095D" w:rsidRPr="00F8095D" w14:paraId="14607191" w14:textId="77777777" w:rsidTr="003D45B2">
        <w:tc>
          <w:tcPr>
            <w:tcW w:w="750" w:type="dxa"/>
            <w:vMerge/>
          </w:tcPr>
          <w:p w14:paraId="58B67B2B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6BA018A7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77DEBE6B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>A Megalapozó vizsgálat 1.17.2 pont második bekezdés második mondatában szereplő „KDT Környezetvédelmi és Vízügyi Igazgatóság” megnevezés javítandó, helyesen: Közép-dunántúli Vízügyi Igazgatóság”.</w:t>
            </w:r>
          </w:p>
        </w:tc>
        <w:tc>
          <w:tcPr>
            <w:tcW w:w="2840" w:type="dxa"/>
          </w:tcPr>
          <w:p w14:paraId="373C0389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A megnevezés javításra kerül.</w:t>
            </w:r>
          </w:p>
        </w:tc>
      </w:tr>
      <w:tr w:rsidR="00F8095D" w:rsidRPr="00F8095D" w14:paraId="13B99C39" w14:textId="77777777" w:rsidTr="003D45B2">
        <w:tc>
          <w:tcPr>
            <w:tcW w:w="750" w:type="dxa"/>
            <w:vMerge/>
          </w:tcPr>
          <w:p w14:paraId="52F19680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192789A3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1CD80397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>A Megalapozó vizsgálat 215. oldalán, az 1.17.2 pont második bekezdés első mondatában szereplő megállapítás, amely szerint: „A felszíni vízfolyások kezelője a Közép-dunántúli Vízügyi Igazgatóság” pontatlan. A település közigazgatási területén lévő vízfolyások közül a Közép-dunántúli Vízügyi Igazgatóság vagyonkezelésében, üzemeltetésében az alábbiak vannak: - Mór-Bodajki-vízfolyás 8+950 – 12+580 km szelvények közötti szakasza (Mór 01065 hrsz.-ú ingatlan) - Által-ér 45+010 – 51+065 km szelvények közötti szakasza (Mór 0314, 0411, 0431, 0444, 0463 hrsz.-ú ingatlanok) - Csókahegyi-vízfolyás - Kút-ér - Móri-Káposzta-ér - Tímár-vízfolyás A település közigazgatási területén lévő egyéb vízfolyások korábban a Vértesaljai Vízi Társulat kezelésében voltak. A vízitársulat időközben megszűnt, az érintett vízfolyások tulajdonosairól, kezelőiről, személyéről Igazgatóságunknak nincs információja.</w:t>
            </w:r>
          </w:p>
        </w:tc>
        <w:tc>
          <w:tcPr>
            <w:tcW w:w="2840" w:type="dxa"/>
          </w:tcPr>
          <w:p w14:paraId="260E7560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A megnevezés javításra kerül.</w:t>
            </w:r>
          </w:p>
        </w:tc>
      </w:tr>
      <w:tr w:rsidR="00F8095D" w:rsidRPr="00F8095D" w14:paraId="0676283F" w14:textId="77777777" w:rsidTr="003D45B2">
        <w:tc>
          <w:tcPr>
            <w:tcW w:w="750" w:type="dxa"/>
            <w:vMerge/>
          </w:tcPr>
          <w:p w14:paraId="52AB00F6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0550B76F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0499DD8B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A módosítással érintett ingatlanok </w:t>
            </w:r>
            <w:proofErr w:type="gramStart"/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>üzemelő,</w:t>
            </w:r>
            <w:proofErr w:type="gramEnd"/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 vagy távlati ivóvízbázis előzetesen lehatárolt, ill. hatósági határozatban kijelölt hidrogeológiai védőidomát, védőövezet- és védőterület-rendszerét nem érinti.</w:t>
            </w:r>
          </w:p>
        </w:tc>
        <w:tc>
          <w:tcPr>
            <w:tcW w:w="2840" w:type="dxa"/>
          </w:tcPr>
          <w:p w14:paraId="1DD4C429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Észrevételt köszönjük.</w:t>
            </w:r>
          </w:p>
        </w:tc>
      </w:tr>
      <w:tr w:rsidR="00F8095D" w:rsidRPr="00F8095D" w14:paraId="342CD00B" w14:textId="77777777" w:rsidTr="003D45B2">
        <w:tc>
          <w:tcPr>
            <w:tcW w:w="750" w:type="dxa"/>
            <w:vMerge/>
          </w:tcPr>
          <w:p w14:paraId="7DF2BA12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63D945CA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21573CF6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>Igazgatóságunk nyilvántartása alapján Mór város közigazgatási területe nem része belvízvédelmi öblözetnek, valamint rendszeresen vízjárta területtel sem érintett.</w:t>
            </w:r>
          </w:p>
        </w:tc>
        <w:tc>
          <w:tcPr>
            <w:tcW w:w="2840" w:type="dxa"/>
          </w:tcPr>
          <w:p w14:paraId="2ACA7665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Észrevételt köszönjük.</w:t>
            </w:r>
          </w:p>
        </w:tc>
      </w:tr>
      <w:tr w:rsidR="00F8095D" w:rsidRPr="00F8095D" w14:paraId="13E18E03" w14:textId="77777777" w:rsidTr="003D45B2">
        <w:tc>
          <w:tcPr>
            <w:tcW w:w="750" w:type="dxa"/>
            <w:vMerge/>
          </w:tcPr>
          <w:p w14:paraId="3635F72F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4F58A0F6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1623E3DF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>Összegzés: A rendelkezésre álló dokumentáció alapján településterv módosításához a fentiek figyelembevételével vízügyi szempontból hozzájárulunk.</w:t>
            </w:r>
          </w:p>
        </w:tc>
        <w:tc>
          <w:tcPr>
            <w:tcW w:w="2840" w:type="dxa"/>
          </w:tcPr>
          <w:p w14:paraId="79E9A811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Észrevételt köszönjük.</w:t>
            </w:r>
          </w:p>
        </w:tc>
      </w:tr>
      <w:tr w:rsidR="00F8095D" w:rsidRPr="00F8095D" w14:paraId="31A01D1F" w14:textId="77777777" w:rsidTr="003D45B2">
        <w:tc>
          <w:tcPr>
            <w:tcW w:w="750" w:type="dxa"/>
          </w:tcPr>
          <w:p w14:paraId="4F11CA0D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10.</w:t>
            </w:r>
          </w:p>
        </w:tc>
        <w:tc>
          <w:tcPr>
            <w:tcW w:w="2962" w:type="dxa"/>
          </w:tcPr>
          <w:p w14:paraId="78814111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Budapest Főváros Kormányhivatala Országos Közúti és Hajózási Hatósági Főosztály</w:t>
            </w:r>
          </w:p>
        </w:tc>
        <w:tc>
          <w:tcPr>
            <w:tcW w:w="7902" w:type="dxa"/>
          </w:tcPr>
          <w:p w14:paraId="11AA1C0B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Az egyes közlekedésfejlesztési projektekkel összefüggő közigazgatási hatósági ügyek nemzetgazdasági szempontból kiemelt jelentőségű üggyé nyilvánításáról és az eljáró hatóságok kijelöléséről szóló 345/2012. (XII. 6.) Korm. rendelet 1. melléklete alapján: </w:t>
            </w:r>
          </w:p>
          <w:p w14:paraId="46029701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– 1.1.70. Az M200 Komárom – Kisigmánd (M1 autópálya) – Kisbér – Székesfehérvár (M7 autópálya) – Sárbogárd (M8 gyorsforgalmi út) között gyorsforgalmi út megvalósítása, </w:t>
            </w:r>
          </w:p>
          <w:p w14:paraId="6C67E65D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– 1.8.121. A Mór – Pusztavám közötti kerékpárút fejlesztése érinti a település közigazgatási területét. </w:t>
            </w:r>
          </w:p>
          <w:p w14:paraId="68FD784A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Tájékoztatom, hogy Hivatalom </w:t>
            </w:r>
          </w:p>
          <w:p w14:paraId="5EFCAE7C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Pr="00F8095D">
              <w:rPr>
                <w:rFonts w:ascii="Arial" w:eastAsia="Calibri" w:hAnsi="Arial" w:cs="Arial"/>
                <w:i/>
                <w:iCs/>
                <w:sz w:val="24"/>
                <w:szCs w:val="24"/>
                <w:shd w:val="clear" w:color="auto" w:fill="FFFFFF"/>
              </w:rPr>
              <w:t xml:space="preserve">„Az M200 autóút M1 autópálya (Komárom térsége) – és M8 autóút (Sárbogárd térsége) között, 22-23. szakasz 5+500 és 43+000 km szelvényei közötti szakaszának és kapcsolódó közlekedési építményei építési engedélyezési eljárása” </w:t>
            </w: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tárgyban BP/0801/00107-43/2026 iktatószámon 2026. május 27-én határozatot adott ki, továbbá </w:t>
            </w:r>
          </w:p>
          <w:p w14:paraId="1EBEB1B3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Pr="00F8095D">
              <w:rPr>
                <w:rFonts w:ascii="Arial" w:eastAsia="Calibri" w:hAnsi="Arial" w:cs="Arial"/>
                <w:i/>
                <w:iCs/>
                <w:sz w:val="24"/>
                <w:szCs w:val="24"/>
                <w:shd w:val="clear" w:color="auto" w:fill="FFFFFF"/>
              </w:rPr>
              <w:t xml:space="preserve">„M200 autóút M1 autópálya (Komárom térsége) – M8 autóút (Sárbogárd térsége) között, 24. szakasz (43+000 - 60+300 km szelvény között) és kapcsolódó közlekedési építményei építési engedélyezési eljárása” </w:t>
            </w: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tárgyban eljárást indított, amely 2026. február 11-től szünetel. </w:t>
            </w:r>
          </w:p>
          <w:p w14:paraId="14B3F406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>A módosításokkal kapcsolatos egyéb észrevételek. A tervezés során figyelembe kell venni Magyarország és egyes kiemelt térségeinek területrendezési tervéről szóló 2018. évi CXXXIX. törvény előírásait, valamint összhangban kell lenni az elfogadott Fejér Vármegyei Területrendezési Tervvel.</w:t>
            </w:r>
          </w:p>
          <w:p w14:paraId="56A55568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lastRenderedPageBreak/>
              <w:t>A településrendezési eszközök módosításával kapcsolatban kifogást nem emelek.</w:t>
            </w:r>
          </w:p>
        </w:tc>
        <w:tc>
          <w:tcPr>
            <w:tcW w:w="2840" w:type="dxa"/>
          </w:tcPr>
          <w:p w14:paraId="1FCA5EB6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lastRenderedPageBreak/>
              <w:t>Észrevételt köszönjük.</w:t>
            </w:r>
          </w:p>
        </w:tc>
      </w:tr>
      <w:tr w:rsidR="00F8095D" w:rsidRPr="00F8095D" w14:paraId="4A6CD8FE" w14:textId="77777777" w:rsidTr="003D45B2">
        <w:tc>
          <w:tcPr>
            <w:tcW w:w="750" w:type="dxa"/>
          </w:tcPr>
          <w:p w14:paraId="668A0028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 xml:space="preserve">11. </w:t>
            </w:r>
          </w:p>
        </w:tc>
        <w:tc>
          <w:tcPr>
            <w:tcW w:w="2962" w:type="dxa"/>
          </w:tcPr>
          <w:p w14:paraId="5734ECD3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Közlekedési és Beruházási Minisztérium Vasúti Hatósági Főosztály</w:t>
            </w:r>
          </w:p>
        </w:tc>
        <w:tc>
          <w:tcPr>
            <w:tcW w:w="7902" w:type="dxa"/>
          </w:tcPr>
          <w:p w14:paraId="246E42E1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A Mór Város Önkormányzata (8060 Mór, Szent István tér 6.) az E-TÉR 34152 hivatkozott ügyiratszámon a </w:t>
            </w:r>
            <w:r w:rsidRPr="00F8095D">
              <w:rPr>
                <w:rFonts w:ascii="Arial" w:eastAsia="Calibri" w:hAnsi="Arial" w:cs="Arial"/>
                <w:i/>
                <w:iCs/>
                <w:sz w:val="24"/>
                <w:szCs w:val="24"/>
                <w:shd w:val="clear" w:color="auto" w:fill="FFFFFF"/>
              </w:rPr>
              <w:t>„Mór város integrált településfejlesztési stratégiája”</w:t>
            </w: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 xml:space="preserve"> tárgyú megkeresésére a hatóságként eljáró közlekedési és beruházási miniszter (1138 Budapest, váci út 188. a továbbiakban: Hatóság) a következő döntést hozta:</w:t>
            </w:r>
          </w:p>
          <w:p w14:paraId="35087E9E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  <w:shd w:val="clear" w:color="auto" w:fill="FFFFFF"/>
              </w:rPr>
              <w:t>Mór település településrendezési eszközök módosítása vonatkozásában a Hatóság észrevételt nem tesz.</w:t>
            </w:r>
          </w:p>
        </w:tc>
        <w:tc>
          <w:tcPr>
            <w:tcW w:w="2840" w:type="dxa"/>
          </w:tcPr>
          <w:p w14:paraId="21EE34D0" w14:textId="77777777" w:rsidR="00F8095D" w:rsidRPr="00F8095D" w:rsidRDefault="00F8095D" w:rsidP="00F8095D">
            <w:pPr>
              <w:spacing w:line="25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8095D">
              <w:rPr>
                <w:rFonts w:ascii="Arial" w:eastAsia="Calibri" w:hAnsi="Arial" w:cs="Arial"/>
                <w:sz w:val="24"/>
                <w:szCs w:val="24"/>
              </w:rPr>
              <w:t>Észrevételt köszönjük.</w:t>
            </w:r>
          </w:p>
        </w:tc>
      </w:tr>
    </w:tbl>
    <w:p w14:paraId="4CCD6269" w14:textId="77777777" w:rsidR="00F8095D" w:rsidRPr="00F8095D" w:rsidRDefault="00F8095D" w:rsidP="00F8095D">
      <w:pPr>
        <w:spacing w:after="0" w:line="256" w:lineRule="auto"/>
        <w:jc w:val="both"/>
        <w:rPr>
          <w:rFonts w:ascii="Calibri" w:eastAsia="Calibri" w:hAnsi="Calibri" w:cs="Times New Roman"/>
        </w:rPr>
      </w:pPr>
    </w:p>
    <w:p w14:paraId="5718B54A" w14:textId="12947F95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F8095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F2A82" w14:textId="77777777" w:rsidR="00CB000F" w:rsidRDefault="00CB000F">
      <w:pPr>
        <w:spacing w:after="0" w:line="240" w:lineRule="auto"/>
      </w:pPr>
      <w:r>
        <w:separator/>
      </w:r>
    </w:p>
  </w:endnote>
  <w:endnote w:type="continuationSeparator" w:id="0">
    <w:p w14:paraId="13D1D34A" w14:textId="77777777" w:rsidR="00CB000F" w:rsidRDefault="00CB0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BE002" w14:textId="77777777" w:rsidR="00CB000F" w:rsidRDefault="00CB000F">
      <w:pPr>
        <w:spacing w:after="0" w:line="240" w:lineRule="auto"/>
      </w:pPr>
      <w:r>
        <w:separator/>
      </w:r>
    </w:p>
  </w:footnote>
  <w:footnote w:type="continuationSeparator" w:id="0">
    <w:p w14:paraId="79794304" w14:textId="77777777" w:rsidR="00CB000F" w:rsidRDefault="00CB00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80C"/>
    <w:multiLevelType w:val="hybridMultilevel"/>
    <w:tmpl w:val="8E249E7C"/>
    <w:lvl w:ilvl="0" w:tplc="E2F20D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0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9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5"/>
  </w:num>
  <w:num w:numId="11" w16cid:durableId="190917169">
    <w:abstractNumId w:val="8"/>
  </w:num>
  <w:num w:numId="12" w16cid:durableId="1689985061">
    <w:abstractNumId w:val="8"/>
  </w:num>
  <w:num w:numId="13" w16cid:durableId="858079705">
    <w:abstractNumId w:val="10"/>
  </w:num>
  <w:num w:numId="14" w16cid:durableId="785391107">
    <w:abstractNumId w:val="7"/>
  </w:num>
  <w:num w:numId="15" w16cid:durableId="161574724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1506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201D"/>
    <w:rsid w:val="003619B0"/>
    <w:rsid w:val="00363688"/>
    <w:rsid w:val="00366FDB"/>
    <w:rsid w:val="0038264F"/>
    <w:rsid w:val="00382DA0"/>
    <w:rsid w:val="00391727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302BB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00F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8095D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  <w:style w:type="table" w:customStyle="1" w:styleId="Rcsostblzat1">
    <w:name w:val="Rácsos táblázat1"/>
    <w:basedOn w:val="Normltblzat"/>
    <w:next w:val="Rcsostblzat"/>
    <w:uiPriority w:val="39"/>
    <w:rsid w:val="00F8095D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F80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1776</Words>
  <Characters>12255</Characters>
  <Application>Microsoft Office Word</Application>
  <DocSecurity>0</DocSecurity>
  <Lines>102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2026-07-14T06:14:00Z</cp:lastPrinted>
  <dcterms:created xsi:type="dcterms:W3CDTF">2026-07-22T07:47:00Z</dcterms:created>
  <dcterms:modified xsi:type="dcterms:W3CDTF">2026-07-27T12:16:00Z</dcterms:modified>
</cp:coreProperties>
</file>