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BDF1" w14:textId="36A452B7" w:rsidR="008A26BE" w:rsidRPr="008A26BE" w:rsidRDefault="008A26BE" w:rsidP="008A26BE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A26BE">
        <w:rPr>
          <w:rFonts w:ascii="Arial" w:eastAsia="Calibri" w:hAnsi="Arial" w:cs="Arial"/>
          <w:sz w:val="24"/>
          <w:szCs w:val="24"/>
        </w:rPr>
        <w:t xml:space="preserve">melléklet a </w:t>
      </w:r>
      <w:r w:rsidR="00ED6229">
        <w:rPr>
          <w:rFonts w:ascii="Arial" w:eastAsia="Calibri" w:hAnsi="Arial" w:cs="Arial"/>
          <w:sz w:val="24"/>
          <w:szCs w:val="24"/>
        </w:rPr>
        <w:t>141</w:t>
      </w:r>
      <w:r w:rsidRPr="008A26BE">
        <w:rPr>
          <w:rFonts w:ascii="Arial" w:eastAsia="Calibri" w:hAnsi="Arial" w:cs="Arial"/>
          <w:sz w:val="24"/>
          <w:szCs w:val="24"/>
        </w:rPr>
        <w:t>/2026. (IV.29.) határozathoz</w:t>
      </w:r>
    </w:p>
    <w:p w14:paraId="490B9CDE" w14:textId="77777777" w:rsidR="008A26BE" w:rsidRPr="008A26BE" w:rsidRDefault="008A26BE" w:rsidP="008A26BE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5D8DD414" w14:textId="77777777" w:rsidR="008A26BE" w:rsidRPr="008A26BE" w:rsidRDefault="008A26BE" w:rsidP="008A26BE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  <w:b/>
          <w:bCs/>
        </w:rPr>
        <w:t>MEGBÍZÁSI SZERZŐDÉS</w:t>
      </w:r>
    </w:p>
    <w:p w14:paraId="250DDE88" w14:textId="77777777" w:rsidR="008A26BE" w:rsidRPr="008A26BE" w:rsidRDefault="008A26BE" w:rsidP="008A26BE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14:paraId="201EC407" w14:textId="77777777" w:rsidR="008A26BE" w:rsidRPr="008A26BE" w:rsidRDefault="008A26BE" w:rsidP="008A26BE">
      <w:pPr>
        <w:spacing w:before="120" w:after="24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Amely létrejött egyrészről</w:t>
      </w:r>
    </w:p>
    <w:p w14:paraId="5752F1FF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  <w:b/>
          <w:bCs/>
        </w:rPr>
        <w:t>Mór Városi Önkormányzat</w:t>
      </w:r>
    </w:p>
    <w:p w14:paraId="241A98FB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székhely: 8060 Mór, Szent István tér 6.</w:t>
      </w:r>
    </w:p>
    <w:p w14:paraId="2B6BAAC1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azonosító szám: 14213608</w:t>
      </w:r>
    </w:p>
    <w:p w14:paraId="5C827239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PIR szám: 727222</w:t>
      </w:r>
    </w:p>
    <w:p w14:paraId="1364D2D2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adószám: 15727220-2-07</w:t>
      </w:r>
    </w:p>
    <w:p w14:paraId="1DF87B29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</w:rPr>
        <w:t>statisztikai számjel: 15727220-8411-321-07</w:t>
      </w:r>
    </w:p>
    <w:p w14:paraId="6099A890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képviseli: Fenyves Péter Polgármester</w:t>
      </w:r>
    </w:p>
    <w:p w14:paraId="01E47FE5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mint Megbízó</w:t>
      </w:r>
    </w:p>
    <w:p w14:paraId="360B3707" w14:textId="77777777" w:rsidR="008A26BE" w:rsidRPr="008A26BE" w:rsidRDefault="008A26BE" w:rsidP="008A26BE">
      <w:pPr>
        <w:spacing w:after="24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</w:rPr>
        <w:t xml:space="preserve">a továbbiakban mint: </w:t>
      </w:r>
      <w:r w:rsidRPr="008A26BE">
        <w:rPr>
          <w:rFonts w:ascii="Times New Roman" w:eastAsia="Calibri" w:hAnsi="Times New Roman" w:cs="Times New Roman"/>
          <w:b/>
          <w:bCs/>
        </w:rPr>
        <w:t>„Megbízó”</w:t>
      </w:r>
    </w:p>
    <w:p w14:paraId="674AE248" w14:textId="77777777" w:rsidR="008A26BE" w:rsidRPr="008A26BE" w:rsidRDefault="008A26BE" w:rsidP="008A26BE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másrészről a</w:t>
      </w:r>
    </w:p>
    <w:p w14:paraId="3ED7D3BA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  <w:b/>
          <w:bCs/>
        </w:rPr>
        <w:t xml:space="preserve">Quercus Audit RB Kft. </w:t>
      </w:r>
    </w:p>
    <w:p w14:paraId="78E24BCD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székhelye: 8200 Veszprém, Radnóti tér 2./C. </w:t>
      </w:r>
    </w:p>
    <w:p w14:paraId="1C82F162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cégjegyzék száma: 19 09 522663</w:t>
      </w:r>
    </w:p>
    <w:p w14:paraId="66730475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adószám: 27553707-2-19</w:t>
      </w:r>
    </w:p>
    <w:p w14:paraId="657EDDC2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képviseli: Tölgyes András József</w:t>
      </w:r>
    </w:p>
    <w:p w14:paraId="4F0E52D6" w14:textId="77777777" w:rsidR="008A26BE" w:rsidRPr="008A26BE" w:rsidRDefault="008A26BE" w:rsidP="008A26B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mint Megbízott</w:t>
      </w:r>
    </w:p>
    <w:p w14:paraId="738CC324" w14:textId="77777777" w:rsidR="008A26BE" w:rsidRPr="008A26BE" w:rsidRDefault="008A26BE" w:rsidP="008A26BE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a továbbiakban, mint: </w:t>
      </w:r>
      <w:r w:rsidRPr="008A26BE">
        <w:rPr>
          <w:rFonts w:ascii="Times New Roman" w:eastAsia="Calibri" w:hAnsi="Times New Roman" w:cs="Times New Roman"/>
          <w:b/>
          <w:bCs/>
        </w:rPr>
        <w:t>„Megbízott”</w:t>
      </w:r>
    </w:p>
    <w:p w14:paraId="7A272F64" w14:textId="77777777" w:rsidR="008A26BE" w:rsidRPr="008A26BE" w:rsidRDefault="008A26BE" w:rsidP="008A26BE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között alulírott helyen és időben az alább feltételek szerint.</w:t>
      </w:r>
    </w:p>
    <w:p w14:paraId="4C51FE26" w14:textId="77777777" w:rsidR="008A26BE" w:rsidRPr="008A26BE" w:rsidRDefault="008A26BE" w:rsidP="008A26BE">
      <w:pPr>
        <w:numPr>
          <w:ilvl w:val="0"/>
          <w:numId w:val="57"/>
        </w:numPr>
        <w:spacing w:before="120" w:after="12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A könyvvizsgálat célja: annak vizsgálata, hogy </w:t>
      </w:r>
      <w:r w:rsidRPr="008A26BE">
        <w:rPr>
          <w:rFonts w:ascii="Times New Roman" w:eastAsia="Calibri" w:hAnsi="Times New Roman" w:cs="Times New Roman"/>
          <w:b/>
          <w:bCs/>
          <w:i/>
          <w:iCs/>
        </w:rPr>
        <w:t xml:space="preserve">Mór Városi Önkormányzat </w:t>
      </w:r>
      <w:r w:rsidRPr="008A26BE">
        <w:rPr>
          <w:rFonts w:ascii="Times New Roman" w:eastAsia="Calibri" w:hAnsi="Times New Roman" w:cs="Times New Roman"/>
        </w:rPr>
        <w:t>vonatkozó jogszabályok által meghatározott Éves költségvetési beszámolója -költségvetési, illetve pénzügyi számvitel szerinti részei - valós adatokat tartalmaz-e, megfelel-e a jogszabályok előírásainak.</w:t>
      </w:r>
    </w:p>
    <w:p w14:paraId="008FC429" w14:textId="77777777" w:rsidR="008A26BE" w:rsidRPr="008A26BE" w:rsidRDefault="008A26BE" w:rsidP="008A26BE">
      <w:pPr>
        <w:numPr>
          <w:ilvl w:val="0"/>
          <w:numId w:val="57"/>
        </w:numPr>
        <w:spacing w:before="120" w:after="120" w:line="240" w:lineRule="auto"/>
        <w:ind w:left="567" w:hanging="498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  <w:b/>
          <w:bCs/>
        </w:rPr>
        <w:t>A szerződés tárgya:</w:t>
      </w:r>
    </w:p>
    <w:p w14:paraId="26650FE5" w14:textId="77777777" w:rsidR="008A26BE" w:rsidRPr="008A26BE" w:rsidRDefault="008A26BE" w:rsidP="008A26BE">
      <w:pPr>
        <w:numPr>
          <w:ilvl w:val="1"/>
          <w:numId w:val="57"/>
        </w:numPr>
        <w:spacing w:before="120" w:after="240" w:line="240" w:lineRule="auto"/>
        <w:ind w:left="92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Mór Városi Önkormányzat Éves költségvetési beszámolójának auditálása (a beszámoló auditálásának előkészítéseként az évközi könyvvizsgálati feladatok elvégzése), és arról könyvvizsgálói jelentés kibocsátása,</w:t>
      </w:r>
    </w:p>
    <w:p w14:paraId="0E1F841C" w14:textId="77777777" w:rsidR="008A26BE" w:rsidRPr="008A26BE" w:rsidRDefault="008A26BE" w:rsidP="008A26BE">
      <w:pPr>
        <w:numPr>
          <w:ilvl w:val="1"/>
          <w:numId w:val="57"/>
        </w:numPr>
        <w:spacing w:before="120" w:after="240" w:line="240" w:lineRule="auto"/>
        <w:ind w:left="92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Önkormányzat által alapított költségvetési szervek éves költségvetési beszámolóinak egyszerűsített módszertan szerinti felülvizsgálata,</w:t>
      </w:r>
    </w:p>
    <w:p w14:paraId="6A1BE2D3" w14:textId="77777777" w:rsidR="008A26BE" w:rsidRPr="008A26BE" w:rsidRDefault="008A26BE" w:rsidP="008A26BE">
      <w:pPr>
        <w:numPr>
          <w:ilvl w:val="1"/>
          <w:numId w:val="57"/>
        </w:numPr>
        <w:spacing w:before="120" w:after="240" w:line="240" w:lineRule="auto"/>
        <w:ind w:left="92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Önkormányzat éves Költségvetési rendelet-tervezeteinek, illetve azok módosításainak könyvvizsgálata.</w:t>
      </w:r>
    </w:p>
    <w:p w14:paraId="4AD9A722" w14:textId="77777777" w:rsidR="008A26BE" w:rsidRPr="008A26BE" w:rsidRDefault="008A26BE" w:rsidP="008A26BE">
      <w:pPr>
        <w:numPr>
          <w:ilvl w:val="1"/>
          <w:numId w:val="57"/>
        </w:numPr>
        <w:spacing w:before="120" w:after="240" w:line="240" w:lineRule="auto"/>
        <w:ind w:left="92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tanácsadás, konzultáció keretében biztosít állandó rendelkezésre állást.</w:t>
      </w:r>
    </w:p>
    <w:p w14:paraId="1AEDA9DB" w14:textId="77777777" w:rsidR="008A26BE" w:rsidRPr="008A26BE" w:rsidRDefault="008A26BE" w:rsidP="008A26BE">
      <w:pPr>
        <w:numPr>
          <w:ilvl w:val="1"/>
          <w:numId w:val="57"/>
        </w:numPr>
        <w:spacing w:before="120" w:after="0" w:line="240" w:lineRule="auto"/>
        <w:ind w:left="926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jelentés kiadásához a Könyvvizsgáló a következőket teszi vizsgálat tárgyává:</w:t>
      </w:r>
    </w:p>
    <w:p w14:paraId="2A99FC9E" w14:textId="77777777" w:rsidR="008A26BE" w:rsidRPr="008A26BE" w:rsidRDefault="008A26BE" w:rsidP="008A26BE">
      <w:pPr>
        <w:numPr>
          <w:ilvl w:val="5"/>
          <w:numId w:val="58"/>
        </w:numPr>
        <w:spacing w:after="0" w:line="240" w:lineRule="auto"/>
        <w:ind w:left="1494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számviteli nyilvántartások megfelelősége</w:t>
      </w:r>
    </w:p>
    <w:p w14:paraId="707D0CDE" w14:textId="77777777" w:rsidR="008A26BE" w:rsidRPr="008A26BE" w:rsidRDefault="008A26BE" w:rsidP="008A26BE">
      <w:pPr>
        <w:numPr>
          <w:ilvl w:val="5"/>
          <w:numId w:val="58"/>
        </w:numPr>
        <w:spacing w:after="0" w:line="240" w:lineRule="auto"/>
        <w:ind w:left="1494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számviteli nyilvántartások és az éves költségvetési beszámoló összhangja</w:t>
      </w:r>
    </w:p>
    <w:p w14:paraId="086387D4" w14:textId="77777777" w:rsidR="008A26BE" w:rsidRPr="008A26BE" w:rsidRDefault="008A26BE" w:rsidP="008A26BE">
      <w:pPr>
        <w:numPr>
          <w:ilvl w:val="5"/>
          <w:numId w:val="58"/>
        </w:numPr>
        <w:spacing w:after="0" w:line="240" w:lineRule="auto"/>
        <w:ind w:left="1494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éves költségvetési beszámoló megfelelése a számviteli alapelveknek és a vonatkozó jogszabályi előírásoknak</w:t>
      </w:r>
    </w:p>
    <w:p w14:paraId="6D5E8822" w14:textId="77777777" w:rsidR="008A26BE" w:rsidRPr="008A26BE" w:rsidRDefault="008A26BE" w:rsidP="008A26BE">
      <w:pPr>
        <w:numPr>
          <w:ilvl w:val="5"/>
          <w:numId w:val="58"/>
        </w:numPr>
        <w:spacing w:after="0" w:line="240" w:lineRule="auto"/>
        <w:ind w:left="1494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számviteli rend belső szabályozottsága</w:t>
      </w:r>
    </w:p>
    <w:p w14:paraId="5E99826D" w14:textId="77777777" w:rsidR="008A26BE" w:rsidRPr="008A26BE" w:rsidRDefault="008A26BE" w:rsidP="008A26BE">
      <w:pPr>
        <w:numPr>
          <w:ilvl w:val="1"/>
          <w:numId w:val="57"/>
        </w:numPr>
        <w:spacing w:before="120" w:after="0" w:line="240" w:lineRule="auto"/>
        <w:ind w:left="926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megbízás nem terjed ki:</w:t>
      </w:r>
    </w:p>
    <w:p w14:paraId="422D7606" w14:textId="77777777" w:rsidR="008A26BE" w:rsidRPr="008A26BE" w:rsidRDefault="008A26BE" w:rsidP="008A26BE">
      <w:pPr>
        <w:numPr>
          <w:ilvl w:val="5"/>
          <w:numId w:val="58"/>
        </w:numPr>
        <w:spacing w:after="240" w:line="240" w:lineRule="auto"/>
        <w:ind w:left="1493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gazdasági helyzet értékelése kapcsán intézményi, szervezeti átvilágítás</w:t>
      </w:r>
    </w:p>
    <w:p w14:paraId="6515A9A1" w14:textId="77777777" w:rsidR="008A26BE" w:rsidRPr="008A26BE" w:rsidRDefault="008A26BE" w:rsidP="008A26BE">
      <w:pPr>
        <w:numPr>
          <w:ilvl w:val="0"/>
          <w:numId w:val="57"/>
        </w:numPr>
        <w:spacing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lastRenderedPageBreak/>
        <w:t>A könyvvizsgálói feladatok ellátásért természetes személyként Tölgyes András József kamarai tag, bejegyzett könyvvizsgáló felelős (a.n.: dr. Zsilkó Katalin, Magyar Könyvvizsgálói Kamarai nyilvántartási száma: 005572), költségvetési minősítéssel rendelkezik (költségvetési minősítés száma: KM002012).</w:t>
      </w:r>
    </w:p>
    <w:p w14:paraId="0B198372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az Önkormányzat Képviselő-testületének készített könyvvizsgálói jelentést a Polgármester részére a Zárszámadásról szóló rendelet-tervezet Képviselőtestületi tárgyalása előtt legalább 7 nappal adja át. Ennek érdekében a Megbízó a jelentés leadási határideje előtt legalább 20 munkanappal átadja az elkészített éves költségvetési beszámolót és a beszámolót alátámasztó tanúsítványokat, teljességi nyilatkozatokat. A kitöltendő tanúsítványokat és teljességi nyilatkozatokat a könyvvizsgáló az éves költségvetési beszámoló könyvvizsgálatának megkezdésekor - legkésőbb a tárgyévet követő év február 15 -ig rendelkezésre bocsátja.</w:t>
      </w:r>
    </w:p>
    <w:p w14:paraId="6CD46CDA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a független Könyvvizsgálói jelentést 2 eredeti példányban adja át a Megbízónak, amelynek elválaszthatatlan része a könyvvizsgálat alapján megadható vélemény (záradék) is.</w:t>
      </w:r>
    </w:p>
    <w:p w14:paraId="2C60C921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az évközi könyvvizsgálat során feltárt hiányosságokról, hibákról folyamatosan tájékoztatja az együttműködésre kötelezett pénzügyi irodavezetőt, hogy a kijavításhoz szükséges intézkedéseket megtehesse. E megállapításairól a Könyvvizsgáló írásban is tájékoztatást ad a pénzügyi irodavezetőnek.</w:t>
      </w:r>
    </w:p>
    <w:p w14:paraId="1810BA0D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Megbízó tudomásul veszi, hogy a könyvvizsgálói jelentés részére átadott példányai nem választhatók külön a hozzájuk kapcsolódó Éves költségvetési beszámolótól, továbbá az abban foglaltak a teljes beszámolótól függetlenül nem használhatók fel.</w:t>
      </w:r>
    </w:p>
    <w:p w14:paraId="54BE4E00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adóbevallások elkészítéséért és leadásáért a Megbízó felelős. A Könyvvizsgáló az éves beszámoló könyvvizsgálata részeként részletesen nem tekinti át az adók kiszámítását és az adóbevallásokat. Felek elismerik, hogy a NAV jogosult az összes adóbevallást hatósági revízió alá vonni, és azt, hogy a vonatkozó számviteli jogszabályokkal összhangban elkészített éves költségvetési beszámolóról kiadott könyvvizsgálói vélemény (záradék) nem nyújt biztosítékot arra, hogy a Megbízó által benyújtott adóbevallásokat az adóhatóság elfogadja.</w:t>
      </w:r>
    </w:p>
    <w:p w14:paraId="23C34891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szabálytalanságok megelőzésének és feltárásának felelőssége a Megbízót terheli. A Könyvvizsgáló úgy tervezi meg a könyvvizsgálatot, hogy az valószínűsíthetően feltárja a pénzügyi kimutatásokban az esetleges szabálytalanságokból eredő jelentős hibákat, de a könyvvizsgálat fő célja nem a szabálytalanságok és a hibák teljes felderítése, hanem az, hogy megfelelő alapot nyújtson a pénzügyi kimutatásokról adott könyvvizsgálói véleményhez. A könyvvizsgálat nem foglalja magában az olyan csalások, szabálytalanságok vagy hibák felderítését, amelyek nem eredményeznek lényeges téves állításokat az éves beszámolóban. Előzőek alapján a Könyvvizsgáló által kibocsátott könyvvizsgálói vélemény nem minősül arra vonatkozó könyvvizsgálói nyilatkozatnak, hogy az éves költségvetési beszámoló mentes minden hibától.</w:t>
      </w:r>
    </w:p>
    <w:p w14:paraId="15C3B21A" w14:textId="77777777" w:rsidR="008A26BE" w:rsidRPr="008A26BE" w:rsidRDefault="008A26BE" w:rsidP="008A26BE">
      <w:p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  <w:b/>
          <w:bCs/>
        </w:rPr>
      </w:pPr>
    </w:p>
    <w:p w14:paraId="0F94579B" w14:textId="77777777" w:rsidR="008A26BE" w:rsidRPr="008A26BE" w:rsidRDefault="008A26BE" w:rsidP="008A26BE">
      <w:p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  <w:b/>
          <w:bCs/>
        </w:rPr>
        <w:t>Jogok és kötelezettségek:</w:t>
      </w:r>
    </w:p>
    <w:p w14:paraId="48F185B6" w14:textId="77777777" w:rsidR="008A26BE" w:rsidRPr="008A26BE" w:rsidRDefault="008A26BE" w:rsidP="008A26BE">
      <w:pPr>
        <w:numPr>
          <w:ilvl w:val="0"/>
          <w:numId w:val="57"/>
        </w:numPr>
        <w:spacing w:before="120" w:after="240" w:line="240" w:lineRule="auto"/>
        <w:ind w:left="567" w:hanging="49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Megbízott kötelezettségei, jogai, az együttműködés módja:</w:t>
      </w:r>
    </w:p>
    <w:p w14:paraId="74A37DFE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A Megbízott köteles elfogadó nyilatkozatot adni a megbízás elfogadásáról a szerződés aláírásakor (Szerződés 1. számú melléklete).</w:t>
      </w:r>
    </w:p>
    <w:p w14:paraId="3F25622C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A Megbízott könyvvizsgáló a Megbízó által biztosított információk alapján, a magyar Nemzeti Könyvvizsgálati Standardok szerint teljesíti megbízását. A Megbízott </w:t>
      </w:r>
      <w:r w:rsidRPr="008A26BE">
        <w:rPr>
          <w:rFonts w:ascii="Times New Roman" w:eastAsia="Calibri" w:hAnsi="Times New Roman" w:cs="Times New Roman"/>
        </w:rPr>
        <w:lastRenderedPageBreak/>
        <w:t>könyvvizsgáló feladata, hogy jelentésében állást foglaljon arról, hogy a Megbízó Éves költségvetési beszámolója megfelel-e a jogszabályokban foglalt előírásoknak, az Éves költségvetési beszámoló megbízható, és valós képet ad-e a Megbízó vagyoni, pénzügyi és jövedelmi helyzetéről. A könyvvizsgálói jelentésért a Megbízott könyvvizsgáló a felelős.</w:t>
      </w:r>
    </w:p>
    <w:p w14:paraId="18341737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Köteles a Megbízót folyamatosan tájékoztatni azokról a megállapításairól, amelyek a könyvvizsgálói jelentés elkészítéséig kijavíthatok, módosíthatók. </w:t>
      </w:r>
    </w:p>
    <w:p w14:paraId="216B5BAB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91" w:hanging="482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A Megbízott joga, hogy a szerződés teljesítése érdekében szakértőt, alvállalkozót alkalmazzon. Erre vonatkozóan a szerződések megkötése a Megbízott feladata és felelőssége.</w:t>
      </w:r>
    </w:p>
    <w:p w14:paraId="2EA87BED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A Megbízott jogosult:</w:t>
      </w:r>
    </w:p>
    <w:p w14:paraId="10A6ED8C" w14:textId="77777777" w:rsidR="008A26BE" w:rsidRPr="008A26BE" w:rsidRDefault="008A26BE" w:rsidP="008A26BE">
      <w:pPr>
        <w:numPr>
          <w:ilvl w:val="2"/>
          <w:numId w:val="60"/>
        </w:numPr>
        <w:spacing w:after="0" w:line="240" w:lineRule="auto"/>
        <w:ind w:left="1826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Önkormányzat és intézményei könyveibe való betekintésre,</w:t>
      </w:r>
    </w:p>
    <w:p w14:paraId="6EF3BB0B" w14:textId="77777777" w:rsidR="008A26BE" w:rsidRPr="008A26BE" w:rsidRDefault="008A26BE" w:rsidP="008A26BE">
      <w:pPr>
        <w:numPr>
          <w:ilvl w:val="2"/>
          <w:numId w:val="60"/>
        </w:numPr>
        <w:spacing w:before="120" w:after="240" w:line="240" w:lineRule="auto"/>
        <w:ind w:left="1827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Önkormányzat tisztségviselőitől és költségvetési szervei munkavállalóitól szóban és írásban felvilágosítást kérni.</w:t>
      </w:r>
    </w:p>
    <w:p w14:paraId="175B9520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Megbízott köteles a könyvvizsgálathoz átadott dokumentációkat, Könyvvizsgálói jelentést, egyéb feljegyzéseket, hitelesített egyszerűsített éves beszámolót és a megbízás érdekében folytatott levelezéseket 8 évig megőrizni.</w:t>
      </w:r>
    </w:p>
    <w:p w14:paraId="2F74B77B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Köteles visszaszolgáltatni azokat a dokumentumokat, amelyek a Megbízó részére a további ügymenet érdekében szükségesek.</w:t>
      </w:r>
    </w:p>
    <w:p w14:paraId="2BAFAEC5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Amennyiben a Megbízottnak a jelentés, illetve a beszámoló hitelesítése után – a teljességi nyilatkozat Megbízó által történő aláírása ellenére - olyan információk jutnak tudomására, amelyek ellentétesek a Könyvvizsgálói jelentéssel, Könyvvizsgálói véleménnyel, úgy joga van ahhoz, hogy a Megbízó költségére - amennyiben az információ utólagos megszerzése a Megbízó mulasztásának tudható be – utóvizsgálatot kezdeményezzen, amelynek függvényében új könyvvizsgálói jelentést készíthet, illetve a régit visszavonhatja.</w:t>
      </w:r>
    </w:p>
    <w:p w14:paraId="0DD0812E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Megbízott jogosult a Képviselő-testület nyilvános és zárt ülésén tanácskozási joggal részt venni.</w:t>
      </w:r>
    </w:p>
    <w:p w14:paraId="12F86B60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Megbízottat munkavégzése során titoktartás kötelezi függetlenül attól, hogy az információ magától a Megbízótól, vagy annak üzleti és hivatalos kapcsolatai révén jutott tudomására.</w:t>
      </w:r>
    </w:p>
    <w:p w14:paraId="5F3BF50D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Megbízott magára nézve kötelezőnek ismeri el, hogy az általa elkészített írásos anyagokat harmadik személy részére nem adhatja ki. Kivételt képez ez alól - esetlegesen - a Megbízó és a Megbízott közötti perben a bírósági eljárás során benyújtott peranyag, valamint a Magyar Könyvvizsgálói Kamara Etikai Bizottságánál lefolytatott vizsgálat esete, továbbá amennyiben a Megbízótól arra írásban engedélye van.</w:t>
      </w:r>
    </w:p>
    <w:p w14:paraId="1A34CFE3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Megbízó kötelezettségei és jogai:</w:t>
      </w:r>
    </w:p>
    <w:p w14:paraId="7717FAF9" w14:textId="77777777" w:rsidR="008A26BE" w:rsidRPr="008A26BE" w:rsidRDefault="008A26BE" w:rsidP="008A26BE">
      <w:pPr>
        <w:numPr>
          <w:ilvl w:val="1"/>
          <w:numId w:val="59"/>
        </w:numPr>
        <w:spacing w:before="120" w:after="0" w:line="240" w:lineRule="auto"/>
        <w:ind w:left="1276" w:hanging="482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Felelős számviteli nyilvántartásainak pontosságáért és teljes körűségéért, belső ellenőrzési rendszerének megbízhatóságáért, valamint a magyar előírások szerinti éves költségvetési beszámoló elkészítéséért. Ez a felelősség magában foglalja:</w:t>
      </w:r>
    </w:p>
    <w:p w14:paraId="6E04158B" w14:textId="77777777" w:rsidR="008A26BE" w:rsidRPr="008A26BE" w:rsidRDefault="008A26BE" w:rsidP="008A26BE">
      <w:pPr>
        <w:numPr>
          <w:ilvl w:val="0"/>
          <w:numId w:val="62"/>
        </w:numPr>
        <w:spacing w:before="120" w:after="240" w:line="240" w:lineRule="auto"/>
        <w:ind w:left="1276"/>
        <w:contextualSpacing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akár csalásból, akár hibából eredő hibás állítástól mentes pénzügyi kimutatások elkészítésére vonatkozó belső ellenőrzés kialakítását, bevezetését és fenntartását,</w:t>
      </w:r>
    </w:p>
    <w:p w14:paraId="2DBB75B3" w14:textId="77777777" w:rsidR="008A26BE" w:rsidRPr="008A26BE" w:rsidRDefault="008A26BE" w:rsidP="008A26BE">
      <w:pPr>
        <w:numPr>
          <w:ilvl w:val="2"/>
          <w:numId w:val="61"/>
        </w:numPr>
        <w:spacing w:before="120" w:after="0" w:line="240" w:lineRule="auto"/>
        <w:ind w:left="1276" w:hanging="35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megfelelő számviteli politika kidolgozását és alkalmazását, valamint</w:t>
      </w:r>
    </w:p>
    <w:p w14:paraId="0B9F25C7" w14:textId="77777777" w:rsidR="008A26BE" w:rsidRPr="008A26BE" w:rsidRDefault="008A26BE" w:rsidP="008A26BE">
      <w:pPr>
        <w:numPr>
          <w:ilvl w:val="2"/>
          <w:numId w:val="61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adott körülmények között megfelelő számviteli becslések elvégzését.</w:t>
      </w:r>
    </w:p>
    <w:p w14:paraId="7378FD49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lastRenderedPageBreak/>
        <w:t xml:space="preserve"> Biztosítja, hogy a könyvvizsgálat részére kellő időben a szükséges adatok és információk rendelkezésre álljanak.</w:t>
      </w:r>
    </w:p>
    <w:p w14:paraId="0399C9FE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Megbízó köteles meghívni a napirend és könyvvizsgálattal érintett előterjesztések – azok határozat-tervezeteivel együtt - megküldésével a Megbízottat a Képviselőtestület azon ülésére, amelynek napirendjén az éves beszámoló szerepel.</w:t>
      </w:r>
    </w:p>
    <w:p w14:paraId="3DE6BB1D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Nem korlátozza a Könyvvizsgáló függetlenségét, és nem fogalmaz meg olyan kikötéseket, amelyek a Könyvvizsgálót a szerződésben foglaltak végrehajtásában korlátozhatják. Tudomásul veszi, hogy a Könyvvizsgálói munkavégzést csak a hatályos jogszabályok befolyásolják, egyébként szavatolja a Könyvvizsgálói függetlenség betarthatóságát.</w:t>
      </w:r>
    </w:p>
    <w:p w14:paraId="57A516F5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Teljességi nyilatkozatot tesz az Éves költségvetési beszámoló könyvvizsgálatra való átadásakor annak igazolásául, hogy minden kért és szükséges információt a könyvvizsgálat rendelkezésére bocsátott.</w:t>
      </w:r>
    </w:p>
    <w:p w14:paraId="736EA385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részére, feladata ellátásához megfelelő munkakörülményt biztosít a vizsgálat helyszínén (munkahely, technikai feltételek, szükséges helyi jogszabályok), ill. online munkavégzés esetén biztosítja az anyagokat elektronikus formában. Megbízó tudomásul veszi, hogy a könyvvizsgálatra átadott Éves költségvetési beszámolót nem változtathatja meg, az átadott beszámoló minden módosításakor a Könyvvizsgáló írásbeli tájékoztatása, és a módosított beszámoló megküldése szükséges, a módosítások tételes bemutatásával.</w:t>
      </w:r>
    </w:p>
    <w:p w14:paraId="76842272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szerződő felek megállapodnak abban, hogy a feladatok teljesítésében együttműködnek és egymás részére a szükséges felvilágosításokat megadják.</w:t>
      </w:r>
    </w:p>
    <w:p w14:paraId="462A5671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szerződésben a Megbízott gondossági kötelmet vállal.</w:t>
      </w:r>
    </w:p>
    <w:p w14:paraId="6142FD99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  <w:b/>
          <w:bCs/>
        </w:rPr>
        <w:t>A szerződés hatálya</w:t>
      </w:r>
      <w:r w:rsidRPr="008A26BE">
        <w:rPr>
          <w:rFonts w:ascii="Times New Roman" w:eastAsia="Calibri" w:hAnsi="Times New Roman" w:cs="Times New Roman"/>
        </w:rPr>
        <w:t>:</w:t>
      </w:r>
    </w:p>
    <w:p w14:paraId="6207BA89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szerződés 2026. június 1. napján lép hatályba és a megbízotti feladat elvégzéséig tart. Ennek zároshatárideje 2027. május 3l. napja.</w:t>
      </w:r>
    </w:p>
    <w:p w14:paraId="5D8BFF72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  <w:b/>
          <w:bCs/>
        </w:rPr>
        <w:t>A munka díjazása, fizetési feltételek</w:t>
      </w:r>
      <w:r w:rsidRPr="008A26BE">
        <w:rPr>
          <w:rFonts w:ascii="Times New Roman" w:eastAsia="Calibri" w:hAnsi="Times New Roman" w:cs="Times New Roman"/>
        </w:rPr>
        <w:t xml:space="preserve">: szerződő felek a megbízás teljesítéséért </w:t>
      </w:r>
    </w:p>
    <w:p w14:paraId="5ED3A4E9" w14:textId="77777777" w:rsidR="008A26BE" w:rsidRPr="008A26BE" w:rsidRDefault="008A26BE" w:rsidP="008A26BE">
      <w:pPr>
        <w:spacing w:before="120" w:after="240" w:line="240" w:lineRule="auto"/>
        <w:ind w:left="1701" w:firstLine="423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  <w:b/>
          <w:bCs/>
        </w:rPr>
        <w:t>150.000 forint/hó</w:t>
      </w:r>
      <w:r w:rsidRPr="008A26BE">
        <w:rPr>
          <w:rFonts w:ascii="Times New Roman" w:eastAsia="Calibri" w:hAnsi="Times New Roman" w:cs="Times New Roman"/>
        </w:rPr>
        <w:t xml:space="preserve"> + Áfa, azaz bruttó 190.500 Ft</w:t>
      </w:r>
    </w:p>
    <w:p w14:paraId="786A5914" w14:textId="77777777" w:rsidR="008A26BE" w:rsidRPr="008A26BE" w:rsidRDefault="008A26BE" w:rsidP="008A26BE">
      <w:pPr>
        <w:spacing w:before="120" w:after="240" w:line="240" w:lineRule="auto"/>
        <w:ind w:left="851"/>
        <w:jc w:val="center"/>
        <w:rPr>
          <w:rFonts w:ascii="Times New Roman" w:eastAsia="Calibri" w:hAnsi="Times New Roman" w:cs="Times New Roman"/>
          <w:b/>
          <w:bCs/>
          <w:i/>
          <w:iCs/>
        </w:rPr>
      </w:pPr>
      <w:r w:rsidRPr="008A26BE">
        <w:rPr>
          <w:rFonts w:ascii="Times New Roman" w:eastAsia="Calibri" w:hAnsi="Times New Roman" w:cs="Times New Roman"/>
          <w:b/>
          <w:bCs/>
          <w:i/>
          <w:iCs/>
        </w:rPr>
        <w:t xml:space="preserve">Mindösszesen 1.800.000 forint + Áfa, azaz bruttó 2.286.000 Ft </w:t>
      </w:r>
    </w:p>
    <w:p w14:paraId="22E85DB0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megbízási díjban állapodnak meg.</w:t>
      </w:r>
    </w:p>
    <w:p w14:paraId="475EE182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(A tevékenység statisztikai besorolása: TEÁOR/2008. 69.20 könyvvizsgálat, amelyet a hatályos általános forgalmi adóról szóló törvény alapján -jelenleg - 27 % áfa terhel.)</w:t>
      </w:r>
    </w:p>
    <w:p w14:paraId="1DFE1763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Megbízott részszámlák benyújtására jogosult, melynek legkisebb összege 1 havi díjazás.</w:t>
      </w:r>
    </w:p>
    <w:p w14:paraId="37D3FEAB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Fizetés módja: átutalás, a számla benyújtását követő 8 napon belül </w:t>
      </w:r>
    </w:p>
    <w:p w14:paraId="5ADDA775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fizetést a számlában megjelölt bankszámlára kell teljesíteni.</w:t>
      </w:r>
    </w:p>
    <w:p w14:paraId="046E1C55" w14:textId="77777777" w:rsidR="008A26BE" w:rsidRPr="008A26BE" w:rsidRDefault="008A26BE" w:rsidP="008A26BE">
      <w:pPr>
        <w:widowControl w:val="0"/>
        <w:tabs>
          <w:tab w:val="left" w:pos="567"/>
        </w:tabs>
        <w:spacing w:before="120" w:after="120" w:line="320" w:lineRule="exact"/>
        <w:ind w:left="851"/>
        <w:rPr>
          <w:rFonts w:ascii="Times New Roman" w:eastAsia="Calibri" w:hAnsi="Times New Roman" w:cs="Times New Roman"/>
          <w:sz w:val="24"/>
        </w:rPr>
      </w:pPr>
      <w:r w:rsidRPr="008A26BE">
        <w:rPr>
          <w:rFonts w:ascii="Times New Roman" w:eastAsia="Calibri" w:hAnsi="Times New Roman" w:cs="Times New Roman"/>
          <w:sz w:val="24"/>
        </w:rPr>
        <w:t xml:space="preserve">Az összeg megfizetése a Könyvvizsgáló benyújtott számlája alapján, </w:t>
      </w:r>
      <w:r w:rsidRPr="008A26BE">
        <w:rPr>
          <w:rFonts w:ascii="Times New Roman" w:eastAsia="Calibri" w:hAnsi="Times New Roman" w:cs="Times New Roman"/>
          <w:b/>
          <w:bCs/>
          <w:sz w:val="24"/>
        </w:rPr>
        <w:t>két részletben</w:t>
      </w:r>
      <w:r w:rsidRPr="008A26BE">
        <w:rPr>
          <w:rFonts w:ascii="Times New Roman" w:eastAsia="Calibri" w:hAnsi="Times New Roman" w:cs="Times New Roman"/>
          <w:sz w:val="24"/>
        </w:rPr>
        <w:t xml:space="preserve"> történik. A két számla az alábbiak szerint kerül kiállításra.</w:t>
      </w:r>
    </w:p>
    <w:p w14:paraId="0F41A0C7" w14:textId="77777777" w:rsidR="008A26BE" w:rsidRPr="008A26BE" w:rsidRDefault="008A26BE" w:rsidP="008A26BE">
      <w:pPr>
        <w:widowControl w:val="0"/>
        <w:numPr>
          <w:ilvl w:val="0"/>
          <w:numId w:val="65"/>
        </w:numPr>
        <w:tabs>
          <w:tab w:val="left" w:pos="720"/>
        </w:tabs>
        <w:suppressAutoHyphens/>
        <w:spacing w:before="120" w:after="120" w:line="320" w:lineRule="exact"/>
        <w:jc w:val="both"/>
        <w:rPr>
          <w:rFonts w:ascii="Times New Roman" w:eastAsia="Calibri" w:hAnsi="Times New Roman" w:cs="Times New Roman"/>
          <w:b/>
          <w:bCs/>
          <w:sz w:val="24"/>
        </w:rPr>
      </w:pPr>
      <w:bookmarkStart w:id="0" w:name="_Hlk188023001"/>
      <w:r w:rsidRPr="008A26BE">
        <w:rPr>
          <w:rFonts w:ascii="Times New Roman" w:eastAsia="Calibri" w:hAnsi="Times New Roman" w:cs="Times New Roman"/>
          <w:i/>
          <w:iCs/>
          <w:sz w:val="24"/>
        </w:rPr>
        <w:lastRenderedPageBreak/>
        <w:t>Az első számla</w:t>
      </w:r>
      <w:bookmarkEnd w:id="0"/>
      <w:r w:rsidRPr="008A26BE">
        <w:rPr>
          <w:rFonts w:ascii="Times New Roman" w:eastAsia="Calibri" w:hAnsi="Times New Roman" w:cs="Times New Roman"/>
          <w:sz w:val="24"/>
        </w:rPr>
        <w:t>,</w:t>
      </w:r>
      <w:r w:rsidRPr="008A26BE">
        <w:rPr>
          <w:rFonts w:ascii="Times New Roman" w:eastAsia="Calibri" w:hAnsi="Times New Roman" w:cs="Times New Roman"/>
          <w:b/>
          <w:bCs/>
          <w:sz w:val="24"/>
        </w:rPr>
        <w:t xml:space="preserve"> az éves díj 40 %-áról, tárgyév (vizsgált év) október utolsó munkanapján esedékes. </w:t>
      </w:r>
      <w:r w:rsidRPr="008A26BE">
        <w:rPr>
          <w:rFonts w:ascii="Times New Roman" w:eastAsia="Calibri" w:hAnsi="Times New Roman" w:cs="Times New Roman"/>
          <w:sz w:val="24"/>
        </w:rPr>
        <w:t>Abban az esetben, ha a szerződés/szerződésmódosítás az aktuális év október utolsó munkanapja után kerül aláírása, akkor a szerződéskötést követő 1 hónapon belül.</w:t>
      </w:r>
      <w:r w:rsidRPr="008A26BE">
        <w:rPr>
          <w:rFonts w:ascii="Times New Roman" w:eastAsia="Calibri" w:hAnsi="Times New Roman" w:cs="Times New Roman"/>
          <w:b/>
          <w:bCs/>
          <w:sz w:val="24"/>
        </w:rPr>
        <w:t xml:space="preserve"> </w:t>
      </w:r>
    </w:p>
    <w:p w14:paraId="63C1B919" w14:textId="77777777" w:rsidR="008A26BE" w:rsidRPr="008A26BE" w:rsidRDefault="008A26BE" w:rsidP="008A26BE">
      <w:pPr>
        <w:widowControl w:val="0"/>
        <w:numPr>
          <w:ilvl w:val="0"/>
          <w:numId w:val="65"/>
        </w:numPr>
        <w:tabs>
          <w:tab w:val="left" w:pos="720"/>
        </w:tabs>
        <w:suppressAutoHyphens/>
        <w:spacing w:before="120" w:after="120" w:line="320" w:lineRule="exact"/>
        <w:jc w:val="both"/>
        <w:rPr>
          <w:rFonts w:ascii="Times New Roman" w:eastAsia="Calibri" w:hAnsi="Times New Roman" w:cs="Times New Roman"/>
          <w:sz w:val="24"/>
        </w:rPr>
      </w:pPr>
      <w:r w:rsidRPr="008A26BE">
        <w:rPr>
          <w:rFonts w:ascii="Times New Roman" w:eastAsia="Calibri" w:hAnsi="Times New Roman" w:cs="Times New Roman"/>
          <w:i/>
          <w:iCs/>
          <w:sz w:val="24"/>
        </w:rPr>
        <w:t>A második számla</w:t>
      </w:r>
      <w:r w:rsidRPr="008A26BE">
        <w:rPr>
          <w:rFonts w:ascii="Times New Roman" w:eastAsia="Calibri" w:hAnsi="Times New Roman" w:cs="Times New Roman"/>
          <w:b/>
          <w:bCs/>
          <w:sz w:val="24"/>
        </w:rPr>
        <w:t xml:space="preserve">, az éves díj 60 %-áról, </w:t>
      </w:r>
      <w:r w:rsidRPr="008A26BE">
        <w:rPr>
          <w:rFonts w:ascii="Times New Roman" w:eastAsia="Calibri" w:hAnsi="Times New Roman" w:cs="Times New Roman"/>
          <w:sz w:val="24"/>
        </w:rPr>
        <w:t>a jelentés elkészültét követően kerül kiállításra.</w:t>
      </w:r>
    </w:p>
    <w:p w14:paraId="19E6E6E0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  <w:b/>
          <w:bCs/>
        </w:rPr>
        <w:t>A szerződés felmondásának módozatai</w:t>
      </w:r>
      <w:r w:rsidRPr="008A26BE">
        <w:rPr>
          <w:rFonts w:ascii="Times New Roman" w:eastAsia="Calibri" w:hAnsi="Times New Roman" w:cs="Times New Roman"/>
        </w:rPr>
        <w:t>:</w:t>
      </w:r>
    </w:p>
    <w:p w14:paraId="4A33DD57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megkötött szerződést a Megbízó, illetve a Megbízott mondhatja fel 3 hónapos felmondási idővel.</w:t>
      </w:r>
    </w:p>
    <w:p w14:paraId="42BF34C3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szerződés felmondását mindkét fél köteles írásban indokolni, megjelölve azokat az okokat, amelyek a szerződés felmondását indokolják.</w:t>
      </w:r>
    </w:p>
    <w:p w14:paraId="3C57F4BB" w14:textId="77777777" w:rsidR="008A26BE" w:rsidRPr="008A26BE" w:rsidRDefault="008A26BE" w:rsidP="008A26BE">
      <w:pPr>
        <w:numPr>
          <w:ilvl w:val="1"/>
          <w:numId w:val="59"/>
        </w:numPr>
        <w:spacing w:before="120" w:after="240" w:line="240" w:lineRule="auto"/>
        <w:ind w:left="12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szerződő felek a szerződést közös megegyezéssel, előzetes egyeztetés alapján bármikor megszüntethetik.</w:t>
      </w:r>
    </w:p>
    <w:p w14:paraId="15548640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szerződést mindkét szerződő fél beleegyezésével, kizárólag írásban lehet módosítani. Nem minősül a szerződés módosításának a Szerződő felek cégjegyzékben nyilvántartott adataiban, így különösen a székhelyében, képviselőiben, kapcsolattartási joggal rendelkezők személyében, számlavezető bankjában, bankszámlaszámában, adószámban bekövetkező változás. Az említett változásokról az érintett fél a másik felet haladéktalanul, de legkésőbb a változás beálltát követő 5 napon belül elektronikus úton köteles értesíteni.</w:t>
      </w:r>
    </w:p>
    <w:p w14:paraId="66AEF055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szerződésben nem szabályozott kérdésekben a felek a 2013. évi V. törvény a Polgári törvénykönyvről, a Magyar Könyvvizsgálói Kamaráról, a könyvvizsgálói tevékenységről, valamint a könyvvizsgálói közfelügyeletről szóló 2007. évi LXXV. törvény, valamint a 2000. évi C. törvény a számvitelről rendelkezéseit veszik figyelembe.</w:t>
      </w:r>
    </w:p>
    <w:p w14:paraId="6046D7BA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Szerződő felek jogviták esetén a békés rendezést tartják elsődleges feladatuknak. Amennyiben ez nem vezet eredményre, alávetik magukat a polgár perrendtartásról szóló 2016. évi CXXX. törvény szerint meghatározott illetékességnek.</w:t>
      </w:r>
    </w:p>
    <w:p w14:paraId="18CED529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  <w:b/>
          <w:bCs/>
        </w:rPr>
      </w:pPr>
      <w:r w:rsidRPr="008A26BE">
        <w:rPr>
          <w:rFonts w:ascii="Times New Roman" w:eastAsia="Calibri" w:hAnsi="Times New Roman" w:cs="Times New Roman"/>
          <w:b/>
          <w:bCs/>
        </w:rPr>
        <w:t>A munkáért felelős személyek</w:t>
      </w:r>
    </w:p>
    <w:p w14:paraId="51D45086" w14:textId="77777777" w:rsidR="008A26BE" w:rsidRPr="008A26BE" w:rsidRDefault="008A26BE" w:rsidP="008A26BE">
      <w:pPr>
        <w:spacing w:before="120"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 részéről a könyvvizsgálat elvégzéséért személyében felelős kijelölt kamarai tag könyvvizsgáló</w:t>
      </w:r>
    </w:p>
    <w:p w14:paraId="5921FB38" w14:textId="77777777" w:rsidR="008A26BE" w:rsidRPr="008A26BE" w:rsidRDefault="008A26BE" w:rsidP="008A26BE">
      <w:pPr>
        <w:spacing w:before="120" w:after="120" w:line="240" w:lineRule="auto"/>
        <w:ind w:left="141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Tölgyes András József (tagsági igazolvány száma: 005572)</w:t>
      </w:r>
    </w:p>
    <w:p w14:paraId="07AF8BAF" w14:textId="77777777" w:rsidR="008A26BE" w:rsidRPr="008A26BE" w:rsidRDefault="008A26BE" w:rsidP="008A26BE">
      <w:pPr>
        <w:spacing w:before="120" w:after="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önkormányzat részéről kapcsolattartó</w:t>
      </w:r>
    </w:p>
    <w:p w14:paraId="748E611C" w14:textId="77777777" w:rsidR="008A26BE" w:rsidRPr="008A26BE" w:rsidRDefault="008A26BE" w:rsidP="008A26BE">
      <w:pPr>
        <w:spacing w:before="120" w:after="240" w:line="240" w:lineRule="auto"/>
        <w:ind w:left="141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Fenyves Péter polgármester</w:t>
      </w:r>
    </w:p>
    <w:p w14:paraId="15305347" w14:textId="77777777" w:rsidR="008A26BE" w:rsidRPr="008A26BE" w:rsidRDefault="008A26BE" w:rsidP="008A26BE">
      <w:pPr>
        <w:spacing w:before="120" w:after="240" w:line="240" w:lineRule="auto"/>
        <w:ind w:left="141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Hossó Anita pénzügyi irodavezető a számviteli adatok szolgáltatásáért felelős személy</w:t>
      </w:r>
    </w:p>
    <w:p w14:paraId="79F7980A" w14:textId="77777777" w:rsidR="008A26BE" w:rsidRPr="008A26BE" w:rsidRDefault="008A26BE" w:rsidP="008A26BE">
      <w:pPr>
        <w:numPr>
          <w:ilvl w:val="0"/>
          <w:numId w:val="59"/>
        </w:numPr>
        <w:spacing w:before="120" w:after="0" w:line="240" w:lineRule="auto"/>
        <w:ind w:left="567" w:hanging="482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  <w:b/>
          <w:bCs/>
        </w:rPr>
        <w:t>Adatvédelemre és titoktartásra vonatkozó rendelkezések</w:t>
      </w:r>
      <w:r w:rsidRPr="008A26BE">
        <w:rPr>
          <w:rFonts w:ascii="Times New Roman" w:eastAsia="Calibri" w:hAnsi="Times New Roman" w:cs="Times New Roman"/>
        </w:rPr>
        <w:t>:</w:t>
      </w:r>
    </w:p>
    <w:p w14:paraId="2A90C240" w14:textId="77777777" w:rsidR="008A26BE" w:rsidRPr="008A26BE" w:rsidRDefault="008A26BE" w:rsidP="008A26BE">
      <w:pPr>
        <w:numPr>
          <w:ilvl w:val="1"/>
          <w:numId w:val="59"/>
        </w:numPr>
        <w:spacing w:before="120" w:after="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Megbízott kizárólag a jelen szerződés tárgyát képező tevékenység teljesítésével összefüggésben kezeli a Megbízó által számára hozzáférhetővé tett személyes adatokat. A Megbízó szavatol az érintettek személyes adatai hozzáférhetővé tételének jogszerűségéért.</w:t>
      </w:r>
    </w:p>
    <w:p w14:paraId="0E78EC97" w14:textId="77777777" w:rsidR="008A26BE" w:rsidRPr="008A26BE" w:rsidRDefault="008A26BE" w:rsidP="008A26BE">
      <w:pPr>
        <w:numPr>
          <w:ilvl w:val="1"/>
          <w:numId w:val="59"/>
        </w:numPr>
        <w:spacing w:before="120" w:after="0" w:line="240" w:lineRule="auto"/>
        <w:ind w:left="118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lastRenderedPageBreak/>
        <w:t>Megbízott adatkezelése a szakmai előírásokban foglalt cél eléréséhez szükséges mértékig terjed. A Megbízott az adatkezelést az adatvédelemre vonatkozó jogszabályi előírások így különösen:</w:t>
      </w:r>
    </w:p>
    <w:p w14:paraId="50192071" w14:textId="77777777" w:rsidR="008A26BE" w:rsidRPr="008A26BE" w:rsidRDefault="008A26BE" w:rsidP="008A26BE">
      <w:pPr>
        <w:numPr>
          <w:ilvl w:val="0"/>
          <w:numId w:val="63"/>
        </w:numPr>
        <w:spacing w:before="120" w:after="240" w:line="240" w:lineRule="auto"/>
        <w:ind w:left="1477"/>
        <w:contextualSpacing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Európai Parlament és a Tanács (Eu) 2016/679 Rendeletének (2016. április 27.) a természetes személyeknek a személyes adatok kezelése tekintetében történő védelemről és az ilyen adatok szabad áramlásáról, valamint a 95/46/EK rendelet hatályon kívül helyezéséről (általános adatvédelmi rendelet, a továbbiakban: GDPR),</w:t>
      </w:r>
    </w:p>
    <w:p w14:paraId="6EFE62BE" w14:textId="77777777" w:rsidR="008A26BE" w:rsidRPr="008A26BE" w:rsidRDefault="008A26BE" w:rsidP="008A26BE">
      <w:pPr>
        <w:spacing w:before="120" w:after="0" w:line="240" w:lineRule="auto"/>
        <w:ind w:left="1476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valamint</w:t>
      </w:r>
    </w:p>
    <w:p w14:paraId="301F0F1B" w14:textId="77777777" w:rsidR="008A26BE" w:rsidRPr="008A26BE" w:rsidRDefault="008A26BE" w:rsidP="008A26BE">
      <w:pPr>
        <w:numPr>
          <w:ilvl w:val="0"/>
          <w:numId w:val="63"/>
        </w:numPr>
        <w:spacing w:before="120" w:after="240" w:line="240" w:lineRule="auto"/>
        <w:ind w:left="147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információs önrendelkezési jogról és az információszabadságról szóló 2011. évi CXII. törvényeknek (továbbiakban: Infotv.), továbbá</w:t>
      </w:r>
    </w:p>
    <w:p w14:paraId="329350DB" w14:textId="77777777" w:rsidR="008A26BE" w:rsidRPr="008A26BE" w:rsidRDefault="008A26BE" w:rsidP="008A26BE">
      <w:pPr>
        <w:spacing w:before="120" w:after="240" w:line="240" w:lineRule="auto"/>
        <w:ind w:left="85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ezeken alapuló belső adatkezelési szabályzatának betartásával végzi.</w:t>
      </w:r>
    </w:p>
    <w:p w14:paraId="5891B76D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 Könyvvizsgálót tevékenysége során a Magyar Könyvvizsgálói Kamaráról, a könyvvizsgálói tevékenységről, valamint a könyvvizsgálói közfelügyeletről szóló 2007. évi LXXV. törvény (a továbbiakban: Kkt.) 66. §-a szerinti titoktartás köti, amely értelmében az adatokhoz kizárólag az arra jogosultak férnek hozzá.</w:t>
      </w:r>
    </w:p>
    <w:p w14:paraId="6936B094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A Könyvvizsgáló minősül adatkezelőnek a Társaság képviselője (aláírója) ill. kapcsolattartója adatainak kezelése esetén. Az érintettek Adatkezelési tájékoztatói a szerződés mellékletét képezik. </w:t>
      </w:r>
    </w:p>
    <w:p w14:paraId="722111C0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Az adatfeldolgozási tevékenység általános szerződési feltételei e szerződés mellékletét képezik.</w:t>
      </w:r>
    </w:p>
    <w:p w14:paraId="79B2F9D8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Megbízott adatkezeléséről részletes információk, a honlapján (</w:t>
      </w:r>
      <w:hyperlink r:id="rId7" w:history="1">
        <w:r w:rsidRPr="008A26BE">
          <w:rPr>
            <w:rFonts w:ascii="Times New Roman" w:eastAsia="Calibri" w:hAnsi="Times New Roman" w:cs="Times New Roman"/>
          </w:rPr>
          <w:t>www.quercus.hu</w:t>
        </w:r>
      </w:hyperlink>
      <w:r w:rsidRPr="008A26BE">
        <w:rPr>
          <w:rFonts w:ascii="Times New Roman" w:eastAsia="Calibri" w:hAnsi="Times New Roman" w:cs="Times New Roman"/>
        </w:rPr>
        <w:t>) elérhető Adatkezelési tájékoztatóban olvashatók.</w:t>
      </w:r>
    </w:p>
    <w:p w14:paraId="6227C07D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A Megbízott jelen szerződés aláírásával kijelenti, hogy a nemzeti vagyonról szóló 2011. évi CXCVI. törvény (Nvtv.) 3. § (1) bekezdés alapján átlátható szervezetnek minősül.</w:t>
      </w:r>
    </w:p>
    <w:p w14:paraId="2A106057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Továbbá Megbízott kijelenti, hogy köztartozás mentes vállalkozás, és nem áll fenn adótartozása Mór Városi Önkormányzattal szemben.</w:t>
      </w:r>
    </w:p>
    <w:p w14:paraId="514CB6C8" w14:textId="77777777" w:rsidR="008A26BE" w:rsidRPr="008A26BE" w:rsidRDefault="008A26BE" w:rsidP="008A26BE">
      <w:pPr>
        <w:numPr>
          <w:ilvl w:val="0"/>
          <w:numId w:val="59"/>
        </w:numPr>
        <w:spacing w:before="120" w:after="240" w:line="240" w:lineRule="auto"/>
        <w:ind w:left="567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Egyéb rendelkezések: a szerződés 3 példányban, magyar nyelven készült és a következő mellékletekkel együtt érvényes:</w:t>
      </w:r>
    </w:p>
    <w:p w14:paraId="070CF3F2" w14:textId="77777777" w:rsidR="008A26BE" w:rsidRPr="008A26BE" w:rsidRDefault="008A26BE" w:rsidP="008A26BE">
      <w:pPr>
        <w:widowControl w:val="0"/>
        <w:numPr>
          <w:ilvl w:val="0"/>
          <w:numId w:val="64"/>
        </w:numPr>
        <w:spacing w:after="0" w:line="320" w:lineRule="exact"/>
        <w:ind w:left="709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6BE">
        <w:rPr>
          <w:rFonts w:ascii="Times New Roman" w:eastAsia="Times New Roman" w:hAnsi="Times New Roman" w:cs="Times New Roman"/>
          <w:sz w:val="24"/>
          <w:szCs w:val="24"/>
        </w:rPr>
        <w:t>Elfogadó nyilatkozat a Könyvvizsgáló részéről</w:t>
      </w:r>
    </w:p>
    <w:p w14:paraId="16F743DD" w14:textId="77777777" w:rsidR="008A26BE" w:rsidRPr="008A26BE" w:rsidRDefault="008A26BE" w:rsidP="008A26BE">
      <w:pPr>
        <w:widowControl w:val="0"/>
        <w:numPr>
          <w:ilvl w:val="0"/>
          <w:numId w:val="64"/>
        </w:numPr>
        <w:spacing w:after="0" w:line="320" w:lineRule="exact"/>
        <w:ind w:left="709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6BE">
        <w:rPr>
          <w:rFonts w:ascii="Times New Roman" w:eastAsia="Times New Roman" w:hAnsi="Times New Roman" w:cs="Times New Roman"/>
          <w:sz w:val="24"/>
          <w:szCs w:val="24"/>
        </w:rPr>
        <w:t>Az adatfeldolgozási tevékenység általános szerződési feltételei</w:t>
      </w:r>
    </w:p>
    <w:p w14:paraId="26F32A90" w14:textId="77777777" w:rsidR="008A26BE" w:rsidRPr="008A26BE" w:rsidRDefault="008A26BE" w:rsidP="008A26BE">
      <w:pPr>
        <w:widowControl w:val="0"/>
        <w:numPr>
          <w:ilvl w:val="0"/>
          <w:numId w:val="64"/>
        </w:numPr>
        <w:tabs>
          <w:tab w:val="left" w:pos="720"/>
        </w:tabs>
        <w:suppressAutoHyphens/>
        <w:spacing w:after="0" w:line="320" w:lineRule="exact"/>
        <w:ind w:left="709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6BE">
        <w:rPr>
          <w:rFonts w:ascii="Times New Roman" w:eastAsia="Times New Roman" w:hAnsi="Times New Roman" w:cs="Times New Roman"/>
          <w:sz w:val="24"/>
          <w:szCs w:val="24"/>
        </w:rPr>
        <w:t>Adatkezelési tájékoztatás a szerződő fél kapcsolattartó személy adatainak kezeléséhez.</w:t>
      </w:r>
    </w:p>
    <w:p w14:paraId="59B48F68" w14:textId="77777777" w:rsidR="008A26BE" w:rsidRPr="008A26BE" w:rsidRDefault="008A26BE" w:rsidP="008A26BE">
      <w:pPr>
        <w:widowControl w:val="0"/>
        <w:numPr>
          <w:ilvl w:val="0"/>
          <w:numId w:val="64"/>
        </w:numPr>
        <w:tabs>
          <w:tab w:val="left" w:pos="720"/>
        </w:tabs>
        <w:suppressAutoHyphens/>
        <w:spacing w:after="0" w:line="320" w:lineRule="exact"/>
        <w:ind w:left="709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6BE">
        <w:rPr>
          <w:rFonts w:ascii="Times New Roman" w:eastAsia="Times New Roman" w:hAnsi="Times New Roman" w:cs="Times New Roman"/>
          <w:sz w:val="24"/>
          <w:szCs w:val="24"/>
        </w:rPr>
        <w:t>Adatkezelési tájékoztatás jogi személlyel kötött szerződésekhez a jogi személy képviseletét ellátó természetes személy adatainak kezeléséhez.</w:t>
      </w:r>
    </w:p>
    <w:p w14:paraId="7EEE725A" w14:textId="77777777" w:rsidR="008A26BE" w:rsidRPr="008A26BE" w:rsidRDefault="008A26BE" w:rsidP="008A26BE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1CA5E447" w14:textId="77777777" w:rsidR="008A26BE" w:rsidRPr="008A26BE" w:rsidRDefault="008A26BE" w:rsidP="008A26BE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23333BC1" w14:textId="77777777" w:rsidR="008A26BE" w:rsidRPr="008A26BE" w:rsidRDefault="008A26BE" w:rsidP="008A26BE">
      <w:pPr>
        <w:spacing w:before="240" w:after="84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Mór, 2026. …………………</w:t>
      </w:r>
      <w:proofErr w:type="gramStart"/>
      <w:r w:rsidRPr="008A26BE">
        <w:rPr>
          <w:rFonts w:ascii="Times New Roman" w:eastAsia="Calibri" w:hAnsi="Times New Roman" w:cs="Times New Roman"/>
        </w:rPr>
        <w:t>…….</w:t>
      </w:r>
      <w:proofErr w:type="gramEnd"/>
      <w:r w:rsidRPr="008A26BE">
        <w:rPr>
          <w:rFonts w:ascii="Times New Roman" w:eastAsia="Calibri" w:hAnsi="Times New Roman" w:cs="Times New Roman"/>
        </w:rPr>
        <w:t>.</w:t>
      </w:r>
    </w:p>
    <w:p w14:paraId="7F882B48" w14:textId="77777777" w:rsidR="008A26BE" w:rsidRPr="008A26BE" w:rsidRDefault="008A26BE" w:rsidP="008A26BE">
      <w:pPr>
        <w:tabs>
          <w:tab w:val="left" w:pos="5387"/>
        </w:tabs>
        <w:spacing w:before="120" w:after="120" w:line="240" w:lineRule="auto"/>
        <w:ind w:left="1134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………………………. </w:t>
      </w:r>
      <w:r w:rsidRPr="008A26BE">
        <w:rPr>
          <w:rFonts w:ascii="Times New Roman" w:eastAsia="Calibri" w:hAnsi="Times New Roman" w:cs="Times New Roman"/>
        </w:rPr>
        <w:tab/>
        <w:t>………………………..</w:t>
      </w:r>
    </w:p>
    <w:p w14:paraId="25F176FF" w14:textId="77777777" w:rsidR="008A26BE" w:rsidRPr="008A26BE" w:rsidRDefault="008A26BE" w:rsidP="008A26BE">
      <w:pPr>
        <w:tabs>
          <w:tab w:val="left" w:pos="5954"/>
        </w:tabs>
        <w:spacing w:after="0" w:line="240" w:lineRule="auto"/>
        <w:ind w:left="1701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Megbízó</w:t>
      </w:r>
      <w:r w:rsidRPr="008A26BE">
        <w:rPr>
          <w:rFonts w:ascii="Times New Roman" w:eastAsia="Calibri" w:hAnsi="Times New Roman" w:cs="Times New Roman"/>
        </w:rPr>
        <w:tab/>
        <w:t>Megbízott</w:t>
      </w:r>
    </w:p>
    <w:p w14:paraId="3B6EE8A2" w14:textId="77777777" w:rsidR="008A26BE" w:rsidRPr="008A26BE" w:rsidRDefault="008A26BE" w:rsidP="008A26BE">
      <w:pPr>
        <w:tabs>
          <w:tab w:val="left" w:pos="5670"/>
        </w:tabs>
        <w:spacing w:after="0" w:line="240" w:lineRule="auto"/>
        <w:ind w:left="141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>Fenyves Péter</w:t>
      </w:r>
      <w:r w:rsidRPr="008A26BE">
        <w:rPr>
          <w:rFonts w:ascii="Times New Roman" w:eastAsia="Calibri" w:hAnsi="Times New Roman" w:cs="Times New Roman"/>
        </w:rPr>
        <w:tab/>
        <w:t>Tölgyes András</w:t>
      </w:r>
    </w:p>
    <w:p w14:paraId="28DF5A15" w14:textId="77777777" w:rsidR="008A26BE" w:rsidRPr="008A26BE" w:rsidRDefault="008A26BE" w:rsidP="008A26BE">
      <w:pPr>
        <w:tabs>
          <w:tab w:val="left" w:pos="5387"/>
        </w:tabs>
        <w:spacing w:after="0" w:line="240" w:lineRule="auto"/>
        <w:ind w:left="1418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 xml:space="preserve"> polgármester</w:t>
      </w:r>
      <w:r w:rsidRPr="008A26BE">
        <w:rPr>
          <w:rFonts w:ascii="Times New Roman" w:eastAsia="Calibri" w:hAnsi="Times New Roman" w:cs="Times New Roman"/>
        </w:rPr>
        <w:tab/>
        <w:t>kamarai tag könyvvizsgáló</w:t>
      </w:r>
    </w:p>
    <w:p w14:paraId="1B8F9932" w14:textId="77777777" w:rsidR="008A26BE" w:rsidRPr="008A26BE" w:rsidRDefault="008A26BE" w:rsidP="008A26BE">
      <w:pPr>
        <w:spacing w:before="240" w:after="120" w:line="240" w:lineRule="auto"/>
        <w:jc w:val="both"/>
        <w:rPr>
          <w:rFonts w:ascii="Times New Roman" w:eastAsia="Calibri" w:hAnsi="Times New Roman" w:cs="Times New Roman"/>
        </w:rPr>
      </w:pPr>
    </w:p>
    <w:p w14:paraId="6EF4C42A" w14:textId="77777777" w:rsidR="008A26BE" w:rsidRPr="008A26BE" w:rsidRDefault="008A26BE" w:rsidP="008A26BE">
      <w:pPr>
        <w:spacing w:after="0"/>
        <w:ind w:right="752"/>
        <w:rPr>
          <w:rFonts w:ascii="Times New Roman" w:eastAsia="Calibri" w:hAnsi="Times New Roman" w:cs="Times New Roman"/>
        </w:rPr>
      </w:pPr>
    </w:p>
    <w:p w14:paraId="3F167785" w14:textId="77777777" w:rsidR="008A26BE" w:rsidRPr="008A26BE" w:rsidRDefault="008A26BE" w:rsidP="008A26BE">
      <w:pPr>
        <w:tabs>
          <w:tab w:val="center" w:pos="2268"/>
          <w:tab w:val="center" w:pos="6946"/>
        </w:tabs>
        <w:spacing w:after="0" w:line="240" w:lineRule="auto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ab/>
        <w:t>Jogi ellenjegyző:</w:t>
      </w:r>
      <w:r w:rsidRPr="008A26BE">
        <w:rPr>
          <w:rFonts w:ascii="Times New Roman" w:eastAsia="Calibri" w:hAnsi="Times New Roman" w:cs="Times New Roman"/>
        </w:rPr>
        <w:tab/>
        <w:t>Pénzügyi ellenjegyző:</w:t>
      </w:r>
    </w:p>
    <w:p w14:paraId="5BF3F152" w14:textId="77777777" w:rsidR="008A26BE" w:rsidRPr="008A26BE" w:rsidRDefault="008A26BE" w:rsidP="008A26BE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87DC5FC" w14:textId="77777777" w:rsidR="008A26BE" w:rsidRPr="008A26BE" w:rsidRDefault="008A26BE" w:rsidP="008A26BE">
      <w:pPr>
        <w:tabs>
          <w:tab w:val="left" w:pos="0"/>
          <w:tab w:val="center" w:pos="2268"/>
          <w:tab w:val="center" w:pos="6946"/>
          <w:tab w:val="center" w:pos="9354"/>
        </w:tabs>
        <w:spacing w:after="0" w:line="240" w:lineRule="auto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ab/>
        <w:t>Mór, 2026. ….</w:t>
      </w:r>
      <w:r w:rsidRPr="008A26BE">
        <w:rPr>
          <w:rFonts w:ascii="Times New Roman" w:eastAsia="Calibri" w:hAnsi="Times New Roman" w:cs="Times New Roman"/>
        </w:rPr>
        <w:tab/>
        <w:t>Mór, 2026. ….</w:t>
      </w:r>
    </w:p>
    <w:p w14:paraId="4C211D4D" w14:textId="77777777" w:rsidR="008A26BE" w:rsidRPr="008A26BE" w:rsidRDefault="008A26BE" w:rsidP="008A26BE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D6DFB20" w14:textId="77777777" w:rsidR="008A26BE" w:rsidRPr="008A26BE" w:rsidRDefault="008A26BE" w:rsidP="008A26BE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F47C088" w14:textId="77777777" w:rsidR="008A26BE" w:rsidRPr="008A26BE" w:rsidRDefault="008A26BE" w:rsidP="008A26BE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ab/>
        <w:t>………………………………………..</w:t>
      </w:r>
      <w:r w:rsidRPr="008A26BE">
        <w:rPr>
          <w:rFonts w:ascii="Times New Roman" w:eastAsia="Calibri" w:hAnsi="Times New Roman" w:cs="Times New Roman"/>
        </w:rPr>
        <w:tab/>
        <w:t>………………………………………..</w:t>
      </w:r>
    </w:p>
    <w:p w14:paraId="2EB20D4E" w14:textId="77777777" w:rsidR="008A26BE" w:rsidRPr="008A26BE" w:rsidRDefault="008A26BE" w:rsidP="008A26BE">
      <w:pPr>
        <w:tabs>
          <w:tab w:val="center" w:pos="2268"/>
          <w:tab w:val="center" w:pos="694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ab/>
        <w:t>dr. Taba Nikoletta</w:t>
      </w:r>
      <w:r w:rsidRPr="008A26BE">
        <w:rPr>
          <w:rFonts w:ascii="Times New Roman" w:eastAsia="Calibri" w:hAnsi="Times New Roman" w:cs="Times New Roman"/>
        </w:rPr>
        <w:tab/>
        <w:t>Hossó Anita</w:t>
      </w:r>
    </w:p>
    <w:p w14:paraId="7FB53263" w14:textId="77777777" w:rsidR="008A26BE" w:rsidRPr="008A26BE" w:rsidRDefault="008A26BE" w:rsidP="008A26BE">
      <w:pPr>
        <w:tabs>
          <w:tab w:val="center" w:pos="2268"/>
          <w:tab w:val="center" w:pos="694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26BE">
        <w:rPr>
          <w:rFonts w:ascii="Times New Roman" w:eastAsia="Calibri" w:hAnsi="Times New Roman" w:cs="Times New Roman"/>
        </w:rPr>
        <w:tab/>
        <w:t xml:space="preserve">jegyző </w:t>
      </w:r>
      <w:r w:rsidRPr="008A26BE">
        <w:rPr>
          <w:rFonts w:ascii="Times New Roman" w:eastAsia="Calibri" w:hAnsi="Times New Roman" w:cs="Times New Roman"/>
        </w:rPr>
        <w:tab/>
        <w:t>pénzügyi irodavezető</w:t>
      </w:r>
    </w:p>
    <w:p w14:paraId="655B03FD" w14:textId="77777777" w:rsidR="008A26BE" w:rsidRPr="008A26BE" w:rsidRDefault="008A26BE" w:rsidP="008A26BE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14:paraId="5718B54A" w14:textId="3F9E18C3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2FEAA" w14:textId="77777777" w:rsidR="00476D1D" w:rsidRDefault="00476D1D">
      <w:pPr>
        <w:spacing w:after="0" w:line="240" w:lineRule="auto"/>
      </w:pPr>
      <w:r>
        <w:separator/>
      </w:r>
    </w:p>
  </w:endnote>
  <w:endnote w:type="continuationSeparator" w:id="0">
    <w:p w14:paraId="3E2414EB" w14:textId="77777777" w:rsidR="00476D1D" w:rsidRDefault="0047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24AD3" w14:textId="77777777" w:rsidR="00476D1D" w:rsidRDefault="00476D1D">
      <w:pPr>
        <w:spacing w:after="0" w:line="240" w:lineRule="auto"/>
      </w:pPr>
      <w:r>
        <w:separator/>
      </w:r>
    </w:p>
  </w:footnote>
  <w:footnote w:type="continuationSeparator" w:id="0">
    <w:p w14:paraId="20B45C23" w14:textId="77777777" w:rsidR="00476D1D" w:rsidRDefault="00476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11B0950"/>
    <w:multiLevelType w:val="hybridMultilevel"/>
    <w:tmpl w:val="D544380E"/>
    <w:lvl w:ilvl="0" w:tplc="040E0005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32CB47DE"/>
    <w:multiLevelType w:val="multilevel"/>
    <w:tmpl w:val="FDF2B0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1008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3E7E01"/>
    <w:multiLevelType w:val="multilevel"/>
    <w:tmpl w:val="4B4ADF22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>
      <w:start w:val="10"/>
      <w:numFmt w:val="decimal"/>
      <w:isLgl/>
      <w:lvlText w:val="%1.%2."/>
      <w:lvlJc w:val="left"/>
      <w:pPr>
        <w:ind w:left="2064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29" w15:restartNumberingAfterBreak="0">
    <w:nsid w:val="3F54419E"/>
    <w:multiLevelType w:val="hybridMultilevel"/>
    <w:tmpl w:val="2F345D0E"/>
    <w:lvl w:ilvl="0" w:tplc="040E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0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0E3A11"/>
    <w:multiLevelType w:val="multilevel"/>
    <w:tmpl w:val="FDF2B0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1008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5" w15:restartNumberingAfterBreak="0">
    <w:nsid w:val="57C1627C"/>
    <w:multiLevelType w:val="multilevel"/>
    <w:tmpl w:val="0DB6798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64" w:hanging="1800"/>
      </w:pPr>
      <w:rPr>
        <w:rFonts w:hint="default"/>
      </w:rPr>
    </w:lvl>
  </w:abstractNum>
  <w:abstractNum w:abstractNumId="46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8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E73B92"/>
    <w:multiLevelType w:val="multilevel"/>
    <w:tmpl w:val="FDF2B048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0"/>
      <w:numFmt w:val="decimal"/>
      <w:isLgl/>
      <w:lvlText w:val="%1.%2."/>
      <w:lvlJc w:val="left"/>
      <w:pPr>
        <w:ind w:left="2064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50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4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6ED818EA"/>
    <w:multiLevelType w:val="hybridMultilevel"/>
    <w:tmpl w:val="3FF4D324"/>
    <w:lvl w:ilvl="0" w:tplc="7E3AEFD0">
      <w:start w:val="20"/>
      <w:numFmt w:val="bullet"/>
      <w:lvlText w:val="-"/>
      <w:lvlJc w:val="left"/>
      <w:pPr>
        <w:ind w:left="1091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56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DD47255"/>
    <w:multiLevelType w:val="hybridMultilevel"/>
    <w:tmpl w:val="4BA092B4"/>
    <w:lvl w:ilvl="0" w:tplc="D360C72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67E67E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A84A3F0">
      <w:start w:val="4"/>
      <w:numFmt w:val="bullet"/>
      <w:lvlText w:val="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7E3AEFD0">
      <w:start w:val="20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917442">
    <w:abstractNumId w:val="51"/>
  </w:num>
  <w:num w:numId="2" w16cid:durableId="932590407">
    <w:abstractNumId w:val="57"/>
  </w:num>
  <w:num w:numId="3" w16cid:durableId="1469779523">
    <w:abstractNumId w:val="18"/>
  </w:num>
  <w:num w:numId="4" w16cid:durableId="1727148376">
    <w:abstractNumId w:val="34"/>
  </w:num>
  <w:num w:numId="5" w16cid:durableId="989790583">
    <w:abstractNumId w:val="58"/>
  </w:num>
  <w:num w:numId="6" w16cid:durableId="1119686896">
    <w:abstractNumId w:val="52"/>
  </w:num>
  <w:num w:numId="7" w16cid:durableId="1425150617">
    <w:abstractNumId w:val="27"/>
  </w:num>
  <w:num w:numId="8" w16cid:durableId="1898279024">
    <w:abstractNumId w:val="6"/>
  </w:num>
  <w:num w:numId="9" w16cid:durableId="1036734201">
    <w:abstractNumId w:val="41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6"/>
  </w:num>
  <w:num w:numId="13" w16cid:durableId="2099206043">
    <w:abstractNumId w:val="37"/>
  </w:num>
  <w:num w:numId="14" w16cid:durableId="491682190">
    <w:abstractNumId w:val="47"/>
  </w:num>
  <w:num w:numId="15" w16cid:durableId="673803049">
    <w:abstractNumId w:val="33"/>
  </w:num>
  <w:num w:numId="16" w16cid:durableId="513498263">
    <w:abstractNumId w:val="48"/>
  </w:num>
  <w:num w:numId="17" w16cid:durableId="47002444">
    <w:abstractNumId w:val="42"/>
  </w:num>
  <w:num w:numId="18" w16cid:durableId="256643119">
    <w:abstractNumId w:val="15"/>
  </w:num>
  <w:num w:numId="19" w16cid:durableId="1123843471">
    <w:abstractNumId w:val="40"/>
  </w:num>
  <w:num w:numId="20" w16cid:durableId="1431924399">
    <w:abstractNumId w:val="26"/>
  </w:num>
  <w:num w:numId="21" w16cid:durableId="2127698981">
    <w:abstractNumId w:val="53"/>
  </w:num>
  <w:num w:numId="22" w16cid:durableId="105778764">
    <w:abstractNumId w:val="5"/>
  </w:num>
  <w:num w:numId="23" w16cid:durableId="462769744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4"/>
  </w:num>
  <w:num w:numId="25" w16cid:durableId="72819208">
    <w:abstractNumId w:val="44"/>
  </w:num>
  <w:num w:numId="26" w16cid:durableId="1086415924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60"/>
  </w:num>
  <w:num w:numId="29" w16cid:durableId="2110926038">
    <w:abstractNumId w:val="35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9"/>
  </w:num>
  <w:num w:numId="35" w16cid:durableId="1830633797">
    <w:abstractNumId w:val="32"/>
  </w:num>
  <w:num w:numId="36" w16cid:durableId="649135764">
    <w:abstractNumId w:val="38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61"/>
  </w:num>
  <w:num w:numId="42" w16cid:durableId="239564261">
    <w:abstractNumId w:val="16"/>
  </w:num>
  <w:num w:numId="43" w16cid:durableId="45706649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30"/>
  </w:num>
  <w:num w:numId="45" w16cid:durableId="708073455">
    <w:abstractNumId w:val="5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50"/>
  </w:num>
  <w:num w:numId="51" w16cid:durableId="1510410924">
    <w:abstractNumId w:val="10"/>
  </w:num>
  <w:num w:numId="52" w16cid:durableId="249193436">
    <w:abstractNumId w:val="23"/>
  </w:num>
  <w:num w:numId="53" w16cid:durableId="1968005487">
    <w:abstractNumId w:val="17"/>
  </w:num>
  <w:num w:numId="54" w16cid:durableId="2114935483">
    <w:abstractNumId w:val="25"/>
  </w:num>
  <w:num w:numId="55" w16cid:durableId="1806845987">
    <w:abstractNumId w:val="36"/>
  </w:num>
  <w:num w:numId="56" w16cid:durableId="1084180302">
    <w:abstractNumId w:val="31"/>
  </w:num>
  <w:num w:numId="57" w16cid:durableId="744840877">
    <w:abstractNumId w:val="62"/>
  </w:num>
  <w:num w:numId="58" w16cid:durableId="1548250899">
    <w:abstractNumId w:val="22"/>
  </w:num>
  <w:num w:numId="59" w16cid:durableId="1062826970">
    <w:abstractNumId w:val="45"/>
  </w:num>
  <w:num w:numId="60" w16cid:durableId="1484083407">
    <w:abstractNumId w:val="43"/>
  </w:num>
  <w:num w:numId="61" w16cid:durableId="1488596783">
    <w:abstractNumId w:val="49"/>
  </w:num>
  <w:num w:numId="62" w16cid:durableId="104467681">
    <w:abstractNumId w:val="28"/>
  </w:num>
  <w:num w:numId="63" w16cid:durableId="756941119">
    <w:abstractNumId w:val="55"/>
  </w:num>
  <w:num w:numId="64" w16cid:durableId="1911502862">
    <w:abstractNumId w:val="29"/>
  </w:num>
  <w:num w:numId="65" w16cid:durableId="10710773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76D1D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A4736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26BE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967EB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6229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quercu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2008</Words>
  <Characters>13856</Characters>
  <Application>Microsoft Office Word</Application>
  <DocSecurity>0</DocSecurity>
  <Lines>115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2026-04-27T12:18:00Z</dcterms:created>
  <dcterms:modified xsi:type="dcterms:W3CDTF">2026-05-05T12:15:00Z</dcterms:modified>
</cp:coreProperties>
</file>