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32F3" w14:textId="409E7B90" w:rsidR="00F257C1" w:rsidRPr="00F257C1" w:rsidRDefault="00F257C1" w:rsidP="00512002">
      <w:pPr>
        <w:suppressAutoHyphens/>
        <w:spacing w:after="0" w:line="240" w:lineRule="auto"/>
        <w:ind w:left="4111"/>
        <w:jc w:val="both"/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</w:pPr>
      <w:r w:rsidRPr="00F257C1"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  <w:t xml:space="preserve">1. melléklet </w:t>
      </w:r>
      <w:r w:rsidR="00512002"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  <w:t>140</w:t>
      </w:r>
      <w:r w:rsidRPr="00F257C1"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  <w:t>/2026.(</w:t>
      </w:r>
      <w:r w:rsidR="00512002"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  <w:t>IV.29.</w:t>
      </w:r>
      <w:r w:rsidRPr="00F257C1">
        <w:rPr>
          <w:rFonts w:ascii="Arial" w:eastAsia="Times New Roman" w:hAnsi="Arial" w:cs="Arial"/>
          <w:bCs/>
          <w:i/>
          <w:iCs/>
          <w:color w:val="000000"/>
          <w:spacing w:val="8"/>
          <w:sz w:val="24"/>
          <w:szCs w:val="24"/>
          <w:lang w:eastAsia="ar-SA"/>
        </w:rPr>
        <w:t>) határozathoz</w:t>
      </w:r>
    </w:p>
    <w:p w14:paraId="0CFF814D" w14:textId="77777777" w:rsidR="00F257C1" w:rsidRPr="00F257C1" w:rsidRDefault="00F257C1" w:rsidP="00F257C1">
      <w:pPr>
        <w:suppressAutoHyphens/>
        <w:spacing w:after="0" w:line="240" w:lineRule="auto"/>
        <w:ind w:left="4962" w:hanging="567"/>
        <w:jc w:val="both"/>
        <w:rPr>
          <w:rFonts w:ascii="Calibri" w:eastAsia="Times New Roman" w:hAnsi="Calibri" w:cs="Calibri"/>
          <w:bCs/>
          <w:i/>
          <w:iCs/>
          <w:color w:val="000000"/>
          <w:spacing w:val="8"/>
          <w:sz w:val="24"/>
          <w:szCs w:val="24"/>
          <w:lang w:eastAsia="ar-SA"/>
        </w:rPr>
      </w:pPr>
    </w:p>
    <w:p w14:paraId="41102577" w14:textId="77777777" w:rsidR="00F257C1" w:rsidRPr="00F257C1" w:rsidRDefault="00F257C1" w:rsidP="00F257C1">
      <w:pPr>
        <w:numPr>
          <w:ilvl w:val="1"/>
          <w:numId w:val="0"/>
        </w:numPr>
        <w:spacing w:after="0" w:line="240" w:lineRule="auto"/>
        <w:rPr>
          <w:rFonts w:ascii="Calibri" w:eastAsia="Times New Roman" w:hAnsi="Calibri" w:cs="Calibri"/>
          <w:color w:val="5A5A5A"/>
          <w:spacing w:val="15"/>
          <w:sz w:val="24"/>
          <w:szCs w:val="24"/>
          <w:lang w:eastAsia="ar-SA"/>
        </w:rPr>
      </w:pPr>
    </w:p>
    <w:p w14:paraId="237A0C71" w14:textId="77777777" w:rsidR="00F257C1" w:rsidRPr="00F257C1" w:rsidRDefault="00F257C1" w:rsidP="00F257C1">
      <w:pPr>
        <w:spacing w:after="0" w:line="240" w:lineRule="auto"/>
        <w:ind w:right="6"/>
        <w:jc w:val="center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b/>
          <w:sz w:val="24"/>
          <w:szCs w:val="24"/>
        </w:rPr>
        <w:t>FŐÉPÍTÉSZI FELJEGYZÉS</w:t>
      </w:r>
    </w:p>
    <w:p w14:paraId="1C3C0619" w14:textId="77777777" w:rsidR="00F257C1" w:rsidRPr="00F257C1" w:rsidRDefault="00F257C1" w:rsidP="00F257C1">
      <w:pPr>
        <w:spacing w:after="0" w:line="240" w:lineRule="auto"/>
        <w:ind w:right="8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5C2A5A7" w14:textId="77777777" w:rsidR="00F257C1" w:rsidRPr="00F257C1" w:rsidRDefault="00F257C1" w:rsidP="00F257C1">
      <w:pPr>
        <w:spacing w:after="0" w:line="240" w:lineRule="auto"/>
        <w:ind w:right="8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57C1">
        <w:rPr>
          <w:rFonts w:ascii="Calibri" w:eastAsia="Calibri" w:hAnsi="Calibri" w:cs="Calibri"/>
          <w:b/>
          <w:sz w:val="24"/>
          <w:szCs w:val="24"/>
        </w:rPr>
        <w:t>Megalapozó vizsgálat tartalmi követelményeinek meghatározása</w:t>
      </w:r>
    </w:p>
    <w:p w14:paraId="5759D6D3" w14:textId="77777777" w:rsidR="00F257C1" w:rsidRPr="00F257C1" w:rsidRDefault="00F257C1" w:rsidP="00F257C1">
      <w:pPr>
        <w:spacing w:after="0" w:line="240" w:lineRule="auto"/>
        <w:ind w:right="8"/>
        <w:jc w:val="center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b/>
          <w:sz w:val="24"/>
          <w:szCs w:val="24"/>
        </w:rPr>
        <w:t xml:space="preserve">Mór város integrált településfejlesztési stratégiájának 1. sz. módosításához </w:t>
      </w:r>
    </w:p>
    <w:p w14:paraId="2C9350B8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A8C642F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F257C1">
        <w:rPr>
          <w:rFonts w:ascii="Calibri" w:eastAsia="Calibri" w:hAnsi="Calibri" w:cs="Calibri"/>
          <w:sz w:val="24"/>
          <w:szCs w:val="24"/>
          <w:u w:val="single"/>
        </w:rPr>
        <w:t xml:space="preserve">Tárgy: </w:t>
      </w:r>
    </w:p>
    <w:p w14:paraId="66EC2189" w14:textId="77777777" w:rsidR="00F257C1" w:rsidRPr="00F257C1" w:rsidRDefault="00F257C1" w:rsidP="00F257C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F257C1">
        <w:rPr>
          <w:rFonts w:ascii="Calibri" w:eastAsia="Calibri" w:hAnsi="Calibri" w:cs="Calibri"/>
          <w:bCs/>
          <w:sz w:val="24"/>
          <w:szCs w:val="24"/>
        </w:rPr>
        <w:t xml:space="preserve">Mór város Mór város integrált településfejlesztési stratégiájának 1. sz. módosításához szükséges </w:t>
      </w:r>
      <w:r w:rsidRPr="00F257C1">
        <w:rPr>
          <w:rFonts w:ascii="Calibri" w:eastAsia="Calibri" w:hAnsi="Calibri" w:cs="Calibri"/>
          <w:bCs/>
          <w:color w:val="000000"/>
          <w:sz w:val="24"/>
          <w:szCs w:val="24"/>
        </w:rPr>
        <w:t xml:space="preserve">megalapozó vizsgálat és alátámasztó munkarészek előírásai </w:t>
      </w:r>
    </w:p>
    <w:p w14:paraId="0BCF6308" w14:textId="77777777" w:rsidR="00F257C1" w:rsidRPr="00F257C1" w:rsidRDefault="00F257C1" w:rsidP="00F257C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eastAsia="hu-HU"/>
        </w:rPr>
      </w:pPr>
    </w:p>
    <w:p w14:paraId="2E16F0B7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F257C1">
        <w:rPr>
          <w:rFonts w:ascii="Calibri" w:eastAsia="Calibri" w:hAnsi="Calibri" w:cs="Calibri"/>
          <w:sz w:val="24"/>
          <w:szCs w:val="24"/>
          <w:u w:val="single"/>
        </w:rPr>
        <w:t>Tervezési terület és feladat meghatározása</w:t>
      </w:r>
      <w:r w:rsidRPr="00F257C1">
        <w:rPr>
          <w:rFonts w:ascii="Calibri" w:eastAsia="Calibri" w:hAnsi="Calibri" w:cs="Calibri"/>
          <w:sz w:val="24"/>
          <w:szCs w:val="24"/>
        </w:rPr>
        <w:t>:</w:t>
      </w:r>
    </w:p>
    <w:p w14:paraId="411D68E8" w14:textId="77777777" w:rsidR="00F257C1" w:rsidRPr="00F257C1" w:rsidRDefault="00F257C1" w:rsidP="00F257C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F257C1">
        <w:rPr>
          <w:rFonts w:ascii="Calibri" w:eastAsia="Calibri" w:hAnsi="Calibri" w:cs="Calibri"/>
          <w:bCs/>
          <w:color w:val="000000"/>
          <w:sz w:val="24"/>
          <w:szCs w:val="24"/>
        </w:rPr>
        <w:t>Mór teljes közigazgatási területe.</w:t>
      </w:r>
    </w:p>
    <w:p w14:paraId="204E709D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C42F2D3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Mór város integrált településfejlesztési stratégiájának módosításához kapcsolódóan – a településfejlesztési koncepcióról, az integrált településfejlesztési stratégiáról és a településrendezési eszközökről, valamint egyes településrendezési sajátos jogintézményekről szóló – 314/2012.(XI.8.) Korm. rendelet (továbbiakban: Korm. rend.) 3/A.§ (2) bekezdésében előírtaknak megfelelően a megalapozó vizsgálat tartalmi követelményeire az alábbi javaslatot teszem:</w:t>
      </w:r>
    </w:p>
    <w:p w14:paraId="2F6A86E8" w14:textId="77777777" w:rsidR="00F257C1" w:rsidRPr="00F257C1" w:rsidRDefault="00F257C1" w:rsidP="00F257C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4C64EAB" w14:textId="77777777" w:rsidR="00F257C1" w:rsidRPr="00F257C1" w:rsidRDefault="00F257C1" w:rsidP="00F257C1">
      <w:pPr>
        <w:numPr>
          <w:ilvl w:val="0"/>
          <w:numId w:val="57"/>
        </w:numPr>
        <w:spacing w:after="0" w:line="240" w:lineRule="auto"/>
        <w:ind w:hanging="44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HELYZETFELTÁRÓ MUNKARÉSZ </w:t>
      </w:r>
    </w:p>
    <w:p w14:paraId="66C4CE89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Településhálózati összefüggések </w:t>
      </w:r>
    </w:p>
    <w:p w14:paraId="27344480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területfejlesztési dokumentumokkal való összefüggések vizsgálata </w:t>
      </w:r>
    </w:p>
    <w:p w14:paraId="1B34971A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területrendezési tervekkel való összefüggések vizsgálata </w:t>
      </w:r>
    </w:p>
    <w:p w14:paraId="4B95878D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szomszédos települések hatályos településszerkezeti terveinek Mór Város fejlesztését befolyásoló megállapításai </w:t>
      </w:r>
    </w:p>
    <w:p w14:paraId="427E1486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Hatályos településfejlesztési döntések </w:t>
      </w:r>
    </w:p>
    <w:p w14:paraId="79E62C85" w14:textId="77777777" w:rsidR="00F257C1" w:rsidRPr="00F257C1" w:rsidRDefault="00F257C1" w:rsidP="00F257C1">
      <w:pPr>
        <w:numPr>
          <w:ilvl w:val="2"/>
          <w:numId w:val="57"/>
        </w:numPr>
        <w:spacing w:after="0" w:line="240" w:lineRule="auto"/>
        <w:ind w:left="456" w:hanging="21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hatályos településfejlesztési koncepció és Integrált Településfejlesztési Stratégia megállapításai </w:t>
      </w:r>
    </w:p>
    <w:p w14:paraId="0E46F456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Hatályos településfejlesztési és településrendezési szerződések </w:t>
      </w:r>
    </w:p>
    <w:p w14:paraId="53185132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Településrendezési terv előzményeinek vizsgálata</w:t>
      </w:r>
    </w:p>
    <w:p w14:paraId="66EFCFB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Hatályban lévő településrendezési eszközök</w:t>
      </w:r>
    </w:p>
    <w:p w14:paraId="1900968B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Hatályos településszerkezeti terv megállapításai, megvalósult elemei</w:t>
      </w:r>
    </w:p>
    <w:p w14:paraId="469C1E06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település társadalma </w:t>
      </w:r>
    </w:p>
    <w:p w14:paraId="6E38A99D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color w:val="000000"/>
          <w:sz w:val="24"/>
          <w:szCs w:val="24"/>
        </w:rPr>
      </w:pPr>
      <w:r w:rsidRPr="00F257C1">
        <w:rPr>
          <w:rFonts w:ascii="Calibri" w:eastAsia="Calibri" w:hAnsi="Calibri" w:cs="Calibri"/>
          <w:color w:val="000000"/>
          <w:sz w:val="24"/>
          <w:szCs w:val="24"/>
        </w:rPr>
        <w:t>Demográfia, népesség, nemzetiségi összetétel, képzettség, foglalkoztatottság, jövedelmi viszonyok, életminőség</w:t>
      </w:r>
    </w:p>
    <w:p w14:paraId="0ECFD949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Térbeli-társadalmi rétegződés, konfliktusok, érdekviszonyok </w:t>
      </w:r>
    </w:p>
    <w:p w14:paraId="56CF72B3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Települési identitást erősítő tényezők </w:t>
      </w:r>
    </w:p>
    <w:p w14:paraId="6F702B2B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település humán infrastruktúrája </w:t>
      </w:r>
    </w:p>
    <w:p w14:paraId="3D351146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Humán közszolgáltatások (egészségügy, oktatás)</w:t>
      </w:r>
    </w:p>
    <w:p w14:paraId="37E47FA0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település gazdasága </w:t>
      </w:r>
    </w:p>
    <w:p w14:paraId="5400E4C1" w14:textId="77777777" w:rsidR="00F257C1" w:rsidRPr="00F257C1" w:rsidRDefault="00F257C1" w:rsidP="00F257C1">
      <w:pPr>
        <w:numPr>
          <w:ilvl w:val="2"/>
          <w:numId w:val="57"/>
        </w:numPr>
        <w:spacing w:after="0" w:line="240" w:lineRule="auto"/>
        <w:ind w:left="660" w:hanging="21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település gazdasági súlya, szerepköre </w:t>
      </w:r>
    </w:p>
    <w:p w14:paraId="4154B2D4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 település főbb gazdasági ágazatai, jellemzői</w:t>
      </w:r>
    </w:p>
    <w:p w14:paraId="695D4C60" w14:textId="77777777" w:rsidR="00F257C1" w:rsidRPr="00F257C1" w:rsidRDefault="00F257C1" w:rsidP="00F257C1">
      <w:pPr>
        <w:spacing w:after="0" w:line="240" w:lineRule="auto"/>
        <w:ind w:left="456" w:hanging="1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 gazdasági szervezetek jellemzői, fontosabb beruházásai, települést érintő fontosabb elképzelések</w:t>
      </w:r>
    </w:p>
    <w:p w14:paraId="3B47E52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 gazdasági versenyképességet befolyásoló tényezők (elérhetőség, munkaerő képzettsége, K+F stb.)</w:t>
      </w:r>
    </w:p>
    <w:p w14:paraId="502EE0AF" w14:textId="77777777" w:rsidR="00F257C1" w:rsidRPr="00F257C1" w:rsidRDefault="00F257C1" w:rsidP="00F257C1">
      <w:pPr>
        <w:spacing w:after="0" w:line="240" w:lineRule="auto"/>
        <w:ind w:left="456" w:right="1875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lastRenderedPageBreak/>
        <w:t>Ingatlanpiaci viszonyok (kereslet, kínálat)</w:t>
      </w:r>
    </w:p>
    <w:p w14:paraId="316E7969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Az önkormányzat gazdálkodása, a településfejlesztés eszköz és intézményrendszere </w:t>
      </w:r>
    </w:p>
    <w:p w14:paraId="763470D5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Költségvetés, vagyongazdálkodás, gazdasági program </w:t>
      </w:r>
    </w:p>
    <w:p w14:paraId="54D9845A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Az önkormányzat településfejlesztési tevékenysége, intézményrendszere</w:t>
      </w:r>
    </w:p>
    <w:p w14:paraId="37B75CF8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Gazdaságfejlesztési tevékenység</w:t>
      </w:r>
    </w:p>
    <w:p w14:paraId="10765BA1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Foglalkoztatáspolitika </w:t>
      </w:r>
    </w:p>
    <w:p w14:paraId="27A5F88C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Lakás és helyiséggazdálkodás </w:t>
      </w:r>
    </w:p>
    <w:p w14:paraId="253CCA29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Intézményfenntartás </w:t>
      </w:r>
    </w:p>
    <w:p w14:paraId="28243C52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Energiagazdálkodás </w:t>
      </w:r>
    </w:p>
    <w:p w14:paraId="112ADCD3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Településüzemeltetési szolgáltatások </w:t>
      </w:r>
    </w:p>
    <w:p w14:paraId="3466459F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 táji és természeti adottságok vizsgálata</w:t>
      </w:r>
    </w:p>
    <w:p w14:paraId="5289BCBA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Természeti adottságok </w:t>
      </w:r>
    </w:p>
    <w:p w14:paraId="091A0EDB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Tájhasználat, tájszerkezet </w:t>
      </w:r>
    </w:p>
    <w:p w14:paraId="47B88E85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Védett, védendő táji és természeti értékek, területek </w:t>
      </w:r>
    </w:p>
    <w:p w14:paraId="0E406F8B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Tájhasználati konfliktusok és problémák kezelése</w:t>
      </w:r>
    </w:p>
    <w:p w14:paraId="5903D833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zöldfelületi rendszer vizsgálata </w:t>
      </w:r>
    </w:p>
    <w:p w14:paraId="0389F8EB" w14:textId="77777777" w:rsidR="00F257C1" w:rsidRPr="00F257C1" w:rsidRDefault="00F257C1" w:rsidP="00F257C1">
      <w:pPr>
        <w:numPr>
          <w:ilvl w:val="2"/>
          <w:numId w:val="57"/>
        </w:numPr>
        <w:spacing w:after="0" w:line="240" w:lineRule="auto"/>
        <w:ind w:left="660" w:hanging="21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települési zöldfelületi rendszer elemei </w:t>
      </w:r>
    </w:p>
    <w:p w14:paraId="5F1F016C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zöldfelületi rendszer konfliktusai, problémái </w:t>
      </w:r>
    </w:p>
    <w:p w14:paraId="438672F6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Az épített környezet vizsgálata </w:t>
      </w:r>
    </w:p>
    <w:p w14:paraId="17F52255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területfelhasználás vizsgálata </w:t>
      </w:r>
    </w:p>
    <w:p w14:paraId="3232DDFD" w14:textId="77777777" w:rsidR="00F257C1" w:rsidRPr="00F257C1" w:rsidRDefault="00F257C1" w:rsidP="00F257C1">
      <w:pPr>
        <w:numPr>
          <w:ilvl w:val="2"/>
          <w:numId w:val="57"/>
        </w:numPr>
        <w:spacing w:after="0" w:line="240" w:lineRule="auto"/>
        <w:ind w:left="660" w:hanging="21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telekstruktúra vizsgálata </w:t>
      </w:r>
    </w:p>
    <w:p w14:paraId="647AF4D8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Önkormányzati tulajdon kataszter</w:t>
      </w:r>
    </w:p>
    <w:p w14:paraId="5C0FFCAD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Az épületállomány és a környezet geodéziai felmérése</w:t>
      </w:r>
    </w:p>
    <w:p w14:paraId="6C5D5C80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Az építmények vizsgálata</w:t>
      </w:r>
    </w:p>
    <w:p w14:paraId="54B28AAB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Az épített környezet értékei </w:t>
      </w:r>
    </w:p>
    <w:p w14:paraId="607E98D0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Az épített környezet konfliktusai, problémái </w:t>
      </w:r>
    </w:p>
    <w:p w14:paraId="73B94378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Közlekedés </w:t>
      </w:r>
    </w:p>
    <w:p w14:paraId="255E3F9E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Hálózatok és hálózati kapcsolatok </w:t>
      </w:r>
    </w:p>
    <w:p w14:paraId="2BBB4EF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Közúti közlekedés </w:t>
      </w:r>
    </w:p>
    <w:p w14:paraId="4BD126E8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Közösségi közlekedés </w:t>
      </w:r>
    </w:p>
    <w:p w14:paraId="31CE6F91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Kerékpáros és gyalogos közlekedés </w:t>
      </w:r>
    </w:p>
    <w:p w14:paraId="579AECFC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Parkolás</w:t>
      </w:r>
    </w:p>
    <w:p w14:paraId="6D825B2F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proofErr w:type="spellStart"/>
      <w:r w:rsidRPr="00F257C1">
        <w:rPr>
          <w:rFonts w:ascii="Calibri" w:eastAsia="Calibri" w:hAnsi="Calibri" w:cs="Calibri"/>
          <w:sz w:val="24"/>
          <w:szCs w:val="24"/>
        </w:rPr>
        <w:t>Közművesítés</w:t>
      </w:r>
      <w:proofErr w:type="spellEnd"/>
      <w:r w:rsidRPr="00F257C1">
        <w:rPr>
          <w:rFonts w:ascii="Calibri" w:eastAsia="Calibri" w:hAnsi="Calibri" w:cs="Calibri"/>
          <w:sz w:val="24"/>
          <w:szCs w:val="24"/>
        </w:rPr>
        <w:t xml:space="preserve"> </w:t>
      </w:r>
    </w:p>
    <w:p w14:paraId="3CF0F989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Víziközművek </w:t>
      </w:r>
    </w:p>
    <w:p w14:paraId="03A1C022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Energia </w:t>
      </w:r>
    </w:p>
    <w:p w14:paraId="6F549724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Elektronikus hírközlés </w:t>
      </w:r>
    </w:p>
    <w:p w14:paraId="1B372229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Környezetvédelem </w:t>
      </w:r>
    </w:p>
    <w:p w14:paraId="2D264FE5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Talaj </w:t>
      </w:r>
    </w:p>
    <w:p w14:paraId="31D3C53B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Felszíni és felszín alatti vizek </w:t>
      </w:r>
    </w:p>
    <w:p w14:paraId="24423563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Levegőtisztaság és védelme </w:t>
      </w:r>
    </w:p>
    <w:p w14:paraId="1B06DF59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Zaj, és rezgésterhelés</w:t>
      </w:r>
    </w:p>
    <w:p w14:paraId="71B31EA3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Sugárzás védelem</w:t>
      </w:r>
    </w:p>
    <w:p w14:paraId="7FAB541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Hulladékkezelés </w:t>
      </w:r>
    </w:p>
    <w:p w14:paraId="6AC5E060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Vizuális környezetterhelés </w:t>
      </w:r>
    </w:p>
    <w:p w14:paraId="443DC3FA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Árvízvédelem </w:t>
      </w:r>
    </w:p>
    <w:p w14:paraId="1094267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Fennálló környezetvédelmi konfliktusok, problémák </w:t>
      </w:r>
    </w:p>
    <w:p w14:paraId="1E945223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Katasztrófavédelem </w:t>
      </w:r>
    </w:p>
    <w:p w14:paraId="3B1FD751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Építésföldtani korlátok </w:t>
      </w:r>
    </w:p>
    <w:p w14:paraId="4F9406A8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Vízrajzi veszélyeztetettség</w:t>
      </w:r>
    </w:p>
    <w:p w14:paraId="7CD038C3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lastRenderedPageBreak/>
        <w:t xml:space="preserve">Egyéb katasztrófavédelmi tényezők </w:t>
      </w:r>
    </w:p>
    <w:p w14:paraId="5B1E99F5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Ásványi nyersanyag lelőhely </w:t>
      </w:r>
    </w:p>
    <w:p w14:paraId="4005356E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Városi klíma </w:t>
      </w:r>
      <w:r w:rsidRPr="00F257C1">
        <w:rPr>
          <w:rFonts w:ascii="Calibri" w:eastAsia="Calibri" w:hAnsi="Calibri" w:cs="Calibri"/>
          <w:sz w:val="24"/>
          <w:szCs w:val="24"/>
        </w:rPr>
        <w:br/>
      </w:r>
    </w:p>
    <w:p w14:paraId="22DF863E" w14:textId="77777777" w:rsidR="00F257C1" w:rsidRPr="00F257C1" w:rsidRDefault="00F257C1" w:rsidP="00F257C1">
      <w:pPr>
        <w:numPr>
          <w:ilvl w:val="0"/>
          <w:numId w:val="57"/>
        </w:numPr>
        <w:spacing w:after="0" w:line="240" w:lineRule="auto"/>
        <w:ind w:hanging="444"/>
        <w:rPr>
          <w:rFonts w:ascii="Calibri" w:eastAsia="Calibri" w:hAnsi="Calibri" w:cs="Calibri"/>
          <w:b/>
          <w:bCs/>
          <w:sz w:val="24"/>
          <w:szCs w:val="24"/>
        </w:rPr>
      </w:pPr>
      <w:r w:rsidRPr="00F257C1">
        <w:rPr>
          <w:rFonts w:ascii="Calibri" w:eastAsia="Calibri" w:hAnsi="Calibri" w:cs="Calibri"/>
          <w:b/>
          <w:bCs/>
          <w:sz w:val="24"/>
          <w:szCs w:val="24"/>
        </w:rPr>
        <w:t xml:space="preserve">HELYZETELEMZŐ MUNKARÉSZ </w:t>
      </w:r>
    </w:p>
    <w:p w14:paraId="742DC4B9" w14:textId="77777777" w:rsidR="00F257C1" w:rsidRPr="00F257C1" w:rsidRDefault="00F257C1" w:rsidP="00F257C1">
      <w:pPr>
        <w:spacing w:after="0" w:line="240" w:lineRule="auto"/>
        <w:ind w:left="444"/>
        <w:rPr>
          <w:rFonts w:ascii="Calibri" w:eastAsia="Calibri" w:hAnsi="Calibri" w:cs="Calibri"/>
          <w:b/>
          <w:bCs/>
          <w:sz w:val="24"/>
          <w:szCs w:val="24"/>
        </w:rPr>
      </w:pPr>
    </w:p>
    <w:p w14:paraId="1AE0E2FF" w14:textId="77777777" w:rsidR="00F257C1" w:rsidRPr="00F257C1" w:rsidRDefault="00F257C1" w:rsidP="00F257C1">
      <w:pPr>
        <w:numPr>
          <w:ilvl w:val="0"/>
          <w:numId w:val="57"/>
        </w:numPr>
        <w:spacing w:after="0" w:line="240" w:lineRule="auto"/>
        <w:ind w:hanging="444"/>
        <w:rPr>
          <w:rFonts w:ascii="Calibri" w:eastAsia="Calibri" w:hAnsi="Calibri" w:cs="Calibri"/>
          <w:b/>
          <w:bCs/>
          <w:sz w:val="24"/>
          <w:szCs w:val="24"/>
        </w:rPr>
      </w:pPr>
      <w:r w:rsidRPr="00F257C1">
        <w:rPr>
          <w:rFonts w:ascii="Calibri" w:eastAsia="Calibri" w:hAnsi="Calibri" w:cs="Calibri"/>
          <w:b/>
          <w:bCs/>
          <w:sz w:val="24"/>
          <w:szCs w:val="24"/>
        </w:rPr>
        <w:t xml:space="preserve">HELYZETÉRTÉKELŐ MUNKARÉSZ </w:t>
      </w:r>
    </w:p>
    <w:p w14:paraId="407118CB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helyzetelemzés eredményeinek értékelése </w:t>
      </w:r>
    </w:p>
    <w:p w14:paraId="4DD0FA83" w14:textId="77777777" w:rsidR="00F257C1" w:rsidRPr="00F257C1" w:rsidRDefault="00F257C1" w:rsidP="00F257C1">
      <w:pPr>
        <w:numPr>
          <w:ilvl w:val="2"/>
          <w:numId w:val="57"/>
        </w:numPr>
        <w:spacing w:after="0" w:line="240" w:lineRule="auto"/>
        <w:ind w:left="660" w:hanging="214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folyamatok értékelése </w:t>
      </w:r>
    </w:p>
    <w:p w14:paraId="65275A77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település és környezetének fejlesztését befolyásoló külső és belső tényezők összefoglaló értékelése </w:t>
      </w:r>
    </w:p>
    <w:p w14:paraId="31C67022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A településfejlesztés és -rendezés kapcsolata </w:t>
      </w:r>
    </w:p>
    <w:p w14:paraId="24C88738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Problématérkép / Értéktérkép </w:t>
      </w:r>
    </w:p>
    <w:p w14:paraId="3BF83208" w14:textId="77777777" w:rsidR="00F257C1" w:rsidRPr="00F257C1" w:rsidRDefault="00F257C1" w:rsidP="00F257C1">
      <w:pPr>
        <w:numPr>
          <w:ilvl w:val="1"/>
          <w:numId w:val="57"/>
        </w:numPr>
        <w:spacing w:after="0" w:line="240" w:lineRule="auto"/>
        <w:ind w:hanging="650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Eltérő jellemzőkkel rendelkező városrészek </w:t>
      </w:r>
    </w:p>
    <w:p w14:paraId="3BA429B5" w14:textId="77777777" w:rsidR="00F257C1" w:rsidRPr="00F257C1" w:rsidRDefault="00F257C1" w:rsidP="00F257C1">
      <w:pPr>
        <w:spacing w:after="0" w:line="240" w:lineRule="auto"/>
        <w:ind w:left="240" w:firstLine="20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Városrészek kijelölése </w:t>
      </w:r>
    </w:p>
    <w:p w14:paraId="23E0E590" w14:textId="77777777" w:rsidR="00F257C1" w:rsidRPr="00F257C1" w:rsidRDefault="00F257C1" w:rsidP="00F257C1">
      <w:pPr>
        <w:spacing w:after="0" w:line="240" w:lineRule="auto"/>
        <w:ind w:left="459" w:hanging="11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Szegregált vagy szegregációval veszélyeztetett területek</w:t>
      </w:r>
    </w:p>
    <w:p w14:paraId="05D392DE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Egyéb szempontból beavatkozást igénylő területek</w:t>
      </w:r>
    </w:p>
    <w:p w14:paraId="20B6020D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</w:p>
    <w:p w14:paraId="0179776E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Az egyes fejezetek kidolgozásának a legfrissebb elérthető adatokat, aktuális információkat szükséges tükröznie, adatsorokkal, térképpel diagrammokkal alátámasztva.</w:t>
      </w:r>
    </w:p>
    <w:p w14:paraId="2BE76E1C" w14:textId="77777777" w:rsidR="00F257C1" w:rsidRPr="00F257C1" w:rsidRDefault="00F257C1" w:rsidP="00F257C1">
      <w:pPr>
        <w:spacing w:after="0" w:line="240" w:lineRule="auto"/>
        <w:ind w:left="456"/>
        <w:rPr>
          <w:rFonts w:ascii="Calibri" w:eastAsia="Calibri" w:hAnsi="Calibri" w:cs="Calibri"/>
          <w:sz w:val="24"/>
          <w:szCs w:val="24"/>
        </w:rPr>
      </w:pPr>
    </w:p>
    <w:p w14:paraId="6877F605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F57EE52" wp14:editId="3B5E83F9">
            <wp:simplePos x="0" y="0"/>
            <wp:positionH relativeFrom="margin">
              <wp:posOffset>2356596</wp:posOffset>
            </wp:positionH>
            <wp:positionV relativeFrom="paragraph">
              <wp:posOffset>10353</wp:posOffset>
            </wp:positionV>
            <wp:extent cx="1235741" cy="922351"/>
            <wp:effectExtent l="0" t="0" r="2540" b="0"/>
            <wp:wrapNone/>
            <wp:docPr id="182044944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449443" name="Kép 18204494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41" cy="922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57C1">
        <w:rPr>
          <w:rFonts w:ascii="Calibri" w:eastAsia="Calibri" w:hAnsi="Calibri" w:cs="Calibri"/>
          <w:sz w:val="24"/>
          <w:szCs w:val="24"/>
        </w:rPr>
        <w:t>Mór, 2026. április 7.</w:t>
      </w:r>
    </w:p>
    <w:p w14:paraId="5D261EF4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A7E65D6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158B7E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B956F4A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EDB2FF1" w14:textId="77777777" w:rsidR="00F257C1" w:rsidRPr="00F257C1" w:rsidRDefault="00F257C1" w:rsidP="00F257C1">
      <w:pPr>
        <w:tabs>
          <w:tab w:val="center" w:pos="4564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 </w:t>
      </w:r>
      <w:r w:rsidRPr="00F257C1">
        <w:rPr>
          <w:rFonts w:ascii="Calibri" w:eastAsia="Calibri" w:hAnsi="Calibri" w:cs="Calibri"/>
          <w:sz w:val="24"/>
          <w:szCs w:val="24"/>
        </w:rPr>
        <w:tab/>
        <w:t>…………………………</w:t>
      </w:r>
    </w:p>
    <w:p w14:paraId="49CB0405" w14:textId="77777777" w:rsidR="00F257C1" w:rsidRPr="00F257C1" w:rsidRDefault="00F257C1" w:rsidP="00F257C1">
      <w:pPr>
        <w:spacing w:after="0" w:line="240" w:lineRule="auto"/>
        <w:ind w:left="3277" w:right="3228"/>
        <w:jc w:val="center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>Székely Nóra</w:t>
      </w:r>
    </w:p>
    <w:p w14:paraId="0C661AFF" w14:textId="77777777" w:rsidR="00F257C1" w:rsidRPr="00F257C1" w:rsidRDefault="00F257C1" w:rsidP="00F257C1">
      <w:pPr>
        <w:spacing w:after="0" w:line="240" w:lineRule="auto"/>
        <w:ind w:left="3277" w:right="3228"/>
        <w:jc w:val="center"/>
        <w:rPr>
          <w:rFonts w:ascii="Calibri" w:eastAsia="Calibri" w:hAnsi="Calibri" w:cs="Calibri"/>
          <w:sz w:val="24"/>
          <w:szCs w:val="24"/>
        </w:rPr>
      </w:pPr>
      <w:r w:rsidRPr="00F257C1">
        <w:rPr>
          <w:rFonts w:ascii="Calibri" w:eastAsia="Calibri" w:hAnsi="Calibri" w:cs="Calibri"/>
          <w:sz w:val="24"/>
          <w:szCs w:val="24"/>
        </w:rPr>
        <w:t xml:space="preserve">Mór város főépítésze </w:t>
      </w:r>
    </w:p>
    <w:p w14:paraId="442660AF" w14:textId="77777777" w:rsidR="00F257C1" w:rsidRPr="00F257C1" w:rsidRDefault="00F257C1" w:rsidP="00F257C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718B54A" w14:textId="5E7393E0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F257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070C" w14:textId="77777777" w:rsidR="00622091" w:rsidRDefault="00622091">
      <w:pPr>
        <w:spacing w:after="0" w:line="240" w:lineRule="auto"/>
      </w:pPr>
      <w:r>
        <w:separator/>
      </w:r>
    </w:p>
  </w:endnote>
  <w:endnote w:type="continuationSeparator" w:id="0">
    <w:p w14:paraId="6B6C76ED" w14:textId="77777777" w:rsidR="00622091" w:rsidRDefault="00622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FFFB" w14:textId="77777777" w:rsidR="00622091" w:rsidRDefault="00622091">
      <w:pPr>
        <w:spacing w:after="0" w:line="240" w:lineRule="auto"/>
      </w:pPr>
      <w:r>
        <w:separator/>
      </w:r>
    </w:p>
  </w:footnote>
  <w:footnote w:type="continuationSeparator" w:id="0">
    <w:p w14:paraId="4DDDECA4" w14:textId="77777777" w:rsidR="00622091" w:rsidRDefault="00622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DA943EB"/>
    <w:multiLevelType w:val="multilevel"/>
    <w:tmpl w:val="7FE05160"/>
    <w:lvl w:ilvl="0">
      <w:start w:val="1"/>
      <w:numFmt w:val="decimal"/>
      <w:lvlText w:val="%1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"/>
      <w:lvlJc w:val="left"/>
      <w:pPr>
        <w:ind w:left="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87199367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D6D40"/>
    <w:rsid w:val="004E132A"/>
    <w:rsid w:val="004E3C44"/>
    <w:rsid w:val="004F2DBC"/>
    <w:rsid w:val="00502BA4"/>
    <w:rsid w:val="00512002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2091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8A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257C1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2026-04-27T12:10:00Z</dcterms:created>
  <dcterms:modified xsi:type="dcterms:W3CDTF">2026-05-05T12:12:00Z</dcterms:modified>
</cp:coreProperties>
</file>