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0CDC" w14:textId="77777777" w:rsidR="00EB1E67" w:rsidRPr="00717C86" w:rsidRDefault="00EB1E67" w:rsidP="00EB1E67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717C86">
        <w:rPr>
          <w:rFonts w:ascii="Arial" w:hAnsi="Arial" w:cs="Arial"/>
          <w:b/>
          <w:bCs/>
        </w:rPr>
        <w:t>Mór Városi Önkormányzat Képviselő-testületének</w:t>
      </w:r>
      <w:r w:rsidRPr="00717C86">
        <w:rPr>
          <w:rFonts w:ascii="Arial" w:hAnsi="Arial" w:cs="Arial"/>
          <w:b/>
          <w:bCs/>
        </w:rPr>
        <w:br/>
        <w:t>3/2022. (I. 31.) önkormányzati rendelete</w:t>
      </w:r>
      <w:r w:rsidRPr="00717C86">
        <w:rPr>
          <w:rFonts w:ascii="Arial" w:hAnsi="Arial" w:cs="Arial"/>
          <w:b/>
          <w:bCs/>
        </w:rPr>
        <w:br/>
        <w:t>a civil szervezetek pályázati és eseti önkormányzati támogatásáról szóló 21/2015. (VI.3.) önkormányzati rendelet módosításáról</w:t>
      </w:r>
    </w:p>
    <w:p w14:paraId="433E2778" w14:textId="77777777" w:rsidR="00EB1E67" w:rsidRPr="00717C86" w:rsidRDefault="00EB1E67" w:rsidP="00EB1E67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717C86">
        <w:rPr>
          <w:rFonts w:ascii="Arial" w:hAnsi="Arial" w:cs="Arial"/>
        </w:rPr>
        <w:t>Mór Városi Önkormányzat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14:paraId="427CEE60" w14:textId="77777777" w:rsidR="00EB1E67" w:rsidRPr="00717C86" w:rsidRDefault="00EB1E67" w:rsidP="00EB1E67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717C86">
        <w:rPr>
          <w:rFonts w:ascii="Arial" w:hAnsi="Arial" w:cs="Arial"/>
          <w:b/>
          <w:bCs/>
        </w:rPr>
        <w:t>1. §</w:t>
      </w:r>
    </w:p>
    <w:p w14:paraId="4DD1B32A" w14:textId="77777777" w:rsidR="00EB1E67" w:rsidRDefault="00EB1E67" w:rsidP="00EB1E67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717C86">
        <w:rPr>
          <w:rFonts w:ascii="Arial" w:hAnsi="Arial" w:cs="Arial"/>
        </w:rPr>
        <w:t>Mór Városi Önkormányzat Képviselő-testületének a civil szervezetek pályázati és eseti önkormányzati támogatásáról szóló 21/2015. (VI.3.) önkormányzati rendelete 3. mellékletének helyébe az 1. melléklet lép.</w:t>
      </w:r>
    </w:p>
    <w:p w14:paraId="00D32761" w14:textId="77777777" w:rsidR="00EB1E67" w:rsidRPr="00717C86" w:rsidRDefault="00EB1E67" w:rsidP="00EB1E67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3F9A74E7" w14:textId="77777777" w:rsidR="00EB1E67" w:rsidRPr="00717C86" w:rsidRDefault="00EB1E67" w:rsidP="00EB1E67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717C86">
        <w:rPr>
          <w:rFonts w:ascii="Arial" w:hAnsi="Arial" w:cs="Arial"/>
          <w:b/>
          <w:bCs/>
        </w:rPr>
        <w:t>2. §</w:t>
      </w:r>
    </w:p>
    <w:p w14:paraId="23839265" w14:textId="77777777" w:rsidR="00EB1E67" w:rsidRPr="00717C86" w:rsidRDefault="00EB1E67" w:rsidP="00EB1E67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717C86">
        <w:rPr>
          <w:rFonts w:ascii="Arial" w:hAnsi="Arial" w:cs="Arial"/>
        </w:rPr>
        <w:t>Ez a rendelet a kihirdetését követő napon lép hatályba.</w:t>
      </w:r>
    </w:p>
    <w:p w14:paraId="0993EEC8" w14:textId="77777777" w:rsidR="00EB1E67" w:rsidRDefault="00EB1E67" w:rsidP="00EB1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9191A" w14:textId="77777777" w:rsidR="00E510C7" w:rsidRDefault="00E510C7" w:rsidP="00E510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AB6D6" w14:textId="57050A08" w:rsidR="00111592" w:rsidRDefault="00111592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75EAA06" w14:textId="77777777" w:rsidR="00111592" w:rsidRDefault="00111592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74B4B60" w14:textId="77777777" w:rsidR="00111592" w:rsidRDefault="00111592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9E1270F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1C20702E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Fenyves Péter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Dr. Taba Nikoletta</w:t>
      </w:r>
    </w:p>
    <w:p w14:paraId="237C5CB8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polgármester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76DFDEFB" w14:textId="77777777" w:rsidR="00111592" w:rsidRDefault="00111592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673DFC2B" w14:textId="278365A9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>Záradék:</w:t>
      </w:r>
    </w:p>
    <w:p w14:paraId="4FFFF0DC" w14:textId="5DCCA9C4" w:rsidR="00521D97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A rendeletet 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202</w:t>
      </w:r>
      <w:r w:rsidR="00850AD9">
        <w:rPr>
          <w:rFonts w:ascii="Arial" w:eastAsia="Times New Roman" w:hAnsi="Arial" w:cs="Arial"/>
          <w:sz w:val="24"/>
          <w:szCs w:val="28"/>
          <w:lang w:eastAsia="hu-HU"/>
        </w:rPr>
        <w:t>2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.</w:t>
      </w:r>
      <w:r w:rsidR="00850AD9">
        <w:rPr>
          <w:rFonts w:ascii="Arial" w:eastAsia="Times New Roman" w:hAnsi="Arial" w:cs="Arial"/>
          <w:sz w:val="24"/>
          <w:szCs w:val="28"/>
          <w:lang w:eastAsia="hu-HU"/>
        </w:rPr>
        <w:t xml:space="preserve"> január 3</w:t>
      </w:r>
      <w:r w:rsidR="00111592">
        <w:rPr>
          <w:rFonts w:ascii="Arial" w:eastAsia="Times New Roman" w:hAnsi="Arial" w:cs="Arial"/>
          <w:sz w:val="24"/>
          <w:szCs w:val="28"/>
          <w:lang w:eastAsia="hu-HU"/>
        </w:rPr>
        <w:t>1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.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 napján kihirdettem.</w:t>
      </w:r>
    </w:p>
    <w:p w14:paraId="0145AACA" w14:textId="77777777" w:rsidR="00850AD9" w:rsidRPr="00BA0794" w:rsidRDefault="00850AD9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2D0D5A5" w14:textId="45761799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 xml:space="preserve">Dr. </w:t>
      </w:r>
      <w:r w:rsidR="00FD41C0">
        <w:rPr>
          <w:rFonts w:ascii="Arial" w:eastAsia="Times New Roman" w:hAnsi="Arial" w:cs="Arial"/>
          <w:sz w:val="24"/>
          <w:szCs w:val="28"/>
          <w:lang w:eastAsia="hu-HU"/>
        </w:rPr>
        <w:t>Taba Nikoletta</w:t>
      </w:r>
    </w:p>
    <w:p w14:paraId="1F33C696" w14:textId="57C44BFA" w:rsidR="00EB1E67" w:rsidRDefault="00521D97" w:rsidP="00877CA8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20A3ABC2" w14:textId="77777777" w:rsidR="00EB1E67" w:rsidRDefault="00EB1E67">
      <w:pPr>
        <w:rPr>
          <w:rFonts w:ascii="Arial" w:eastAsia="Times New Roman" w:hAnsi="Arial" w:cs="Arial"/>
          <w:sz w:val="24"/>
          <w:szCs w:val="28"/>
          <w:lang w:eastAsia="hu-HU"/>
        </w:rPr>
      </w:pPr>
      <w:r>
        <w:rPr>
          <w:rFonts w:ascii="Arial" w:eastAsia="Times New Roman" w:hAnsi="Arial" w:cs="Arial"/>
          <w:sz w:val="24"/>
          <w:szCs w:val="28"/>
          <w:lang w:eastAsia="hu-HU"/>
        </w:rPr>
        <w:br w:type="page"/>
      </w:r>
    </w:p>
    <w:p w14:paraId="66632E6F" w14:textId="77777777" w:rsidR="00EB1E67" w:rsidRDefault="00EB1E67" w:rsidP="00EB1E67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melléklet a 3/2022. (I.31.) önkormányzati rendelethez</w:t>
      </w:r>
    </w:p>
    <w:p w14:paraId="05F93C5B" w14:textId="77777777" w:rsidR="00EB1E67" w:rsidRDefault="00EB1E67" w:rsidP="00EB1E6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58D3557" w14:textId="77777777" w:rsidR="00EB1E67" w:rsidRDefault="00EB1E67" w:rsidP="00EB1E67">
      <w:pPr>
        <w:spacing w:after="0" w:line="24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melléklet a 21/2015. (VI.3.) önkormányzati rendelethez</w:t>
      </w:r>
    </w:p>
    <w:p w14:paraId="554432FB" w14:textId="77777777" w:rsidR="00EB1E67" w:rsidRDefault="00EB1E67" w:rsidP="00EB1E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64A1FF" w14:textId="77777777" w:rsidR="00EB1E67" w:rsidRDefault="00EB1E67" w:rsidP="00EB1E67">
      <w:pPr>
        <w:spacing w:after="0" w:line="240" w:lineRule="auto"/>
        <w:jc w:val="center"/>
        <w:rPr>
          <w:rFonts w:ascii="Century Gothic" w:eastAsia="Times New Roman" w:hAnsi="Century Gothic" w:cs="Arial"/>
          <w:b/>
          <w:i/>
          <w:w w:val="70"/>
          <w:sz w:val="24"/>
          <w:szCs w:val="24"/>
          <w:u w:val="single"/>
          <w:lang w:eastAsia="hu-HU"/>
        </w:rPr>
      </w:pPr>
      <w:r>
        <w:rPr>
          <w:rFonts w:ascii="Century Gothic" w:eastAsia="Times New Roman" w:hAnsi="Century Gothic" w:cs="Arial"/>
          <w:b/>
          <w:spacing w:val="80"/>
          <w:w w:val="140"/>
          <w:sz w:val="24"/>
          <w:szCs w:val="24"/>
          <w:lang w:eastAsia="hu-HU"/>
        </w:rPr>
        <w:t>NYILATKOZAT</w:t>
      </w:r>
    </w:p>
    <w:p w14:paraId="13A7932C" w14:textId="77777777" w:rsidR="00EB1E67" w:rsidRDefault="00EB1E67" w:rsidP="00EB1E67">
      <w:pPr>
        <w:spacing w:after="0" w:line="240" w:lineRule="auto"/>
        <w:jc w:val="center"/>
        <w:rPr>
          <w:rFonts w:ascii="Century Gothic" w:eastAsia="Times New Roman" w:hAnsi="Century Gothic" w:cs="Arial"/>
          <w:b/>
          <w:w w:val="76"/>
          <w:sz w:val="24"/>
          <w:szCs w:val="24"/>
          <w:lang w:eastAsia="hu-HU"/>
        </w:rPr>
      </w:pPr>
      <w:r>
        <w:rPr>
          <w:rFonts w:ascii="Century Gothic" w:eastAsia="Times New Roman" w:hAnsi="Century Gothic" w:cs="Arial"/>
          <w:b/>
          <w:w w:val="76"/>
          <w:sz w:val="24"/>
          <w:szCs w:val="24"/>
          <w:lang w:eastAsia="hu-HU"/>
        </w:rPr>
        <w:t>az államháztartásról szóló 2011. évi CXCV. törvény 48/B. §-a alapján</w:t>
      </w:r>
    </w:p>
    <w:p w14:paraId="1EC5C92A" w14:textId="77777777" w:rsidR="00EB1E67" w:rsidRDefault="00EB1E67" w:rsidP="00EB1E67">
      <w:pPr>
        <w:spacing w:after="0" w:line="240" w:lineRule="auto"/>
        <w:jc w:val="both"/>
        <w:rPr>
          <w:rFonts w:ascii="Century Gothic" w:eastAsia="Times New Roman" w:hAnsi="Century Gothic" w:cs="Arial"/>
          <w:i/>
          <w:w w:val="65"/>
          <w:sz w:val="20"/>
          <w:szCs w:val="20"/>
          <w:lang w:eastAsia="hu-HU"/>
        </w:rPr>
      </w:pPr>
      <w:r>
        <w:rPr>
          <w:rFonts w:ascii="Century Gothic" w:eastAsia="Times New Roman" w:hAnsi="Century Gothic" w:cs="Arial"/>
          <w:i/>
          <w:w w:val="65"/>
          <w:sz w:val="20"/>
          <w:szCs w:val="20"/>
          <w:lang w:eastAsia="hu-HU"/>
        </w:rPr>
        <w:t>Kérjük, szíveskedjen a nyilatkozatot olvashatóan, nagybetűkkel kitölteni! Olvassa el a hátoldalon található tájékoztatót a jogszabály tartalmáról!</w:t>
      </w:r>
    </w:p>
    <w:p w14:paraId="24C3235B" w14:textId="77777777" w:rsidR="00EB1E67" w:rsidRDefault="00EB1E67" w:rsidP="00EB1E67">
      <w:pPr>
        <w:spacing w:after="0" w:line="240" w:lineRule="auto"/>
        <w:jc w:val="both"/>
        <w:rPr>
          <w:rFonts w:ascii="Century Gothic" w:eastAsia="Times New Roman" w:hAnsi="Century Gothic" w:cs="Arial"/>
          <w:i/>
          <w:w w:val="65"/>
          <w:sz w:val="20"/>
          <w:szCs w:val="20"/>
          <w:lang w:eastAsia="hu-HU"/>
        </w:rPr>
      </w:pPr>
    </w:p>
    <w:p w14:paraId="6D301E64" w14:textId="77777777" w:rsidR="00EB1E67" w:rsidRDefault="00EB1E67" w:rsidP="00EB1E67">
      <w:pPr>
        <w:spacing w:after="0" w:line="240" w:lineRule="auto"/>
        <w:jc w:val="both"/>
        <w:rPr>
          <w:rFonts w:ascii="Century Gothic" w:eastAsia="Times New Roman" w:hAnsi="Century Gothic" w:cs="Arial"/>
          <w:b/>
          <w:w w:val="80"/>
          <w:sz w:val="12"/>
          <w:szCs w:val="12"/>
          <w:lang w:eastAsia="hu-HU"/>
        </w:rPr>
      </w:pPr>
    </w:p>
    <w:p w14:paraId="6A0AD557" w14:textId="77777777" w:rsidR="00EB1E67" w:rsidRDefault="00EB1E67" w:rsidP="00EB1E67">
      <w:pPr>
        <w:spacing w:after="0" w:line="240" w:lineRule="auto"/>
        <w:jc w:val="both"/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  <w:t>1. PÁLYÁZÓ (KÉRELMEZŐ) ADATAI</w:t>
      </w:r>
    </w:p>
    <w:p w14:paraId="3CA763EA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</w:pPr>
    </w:p>
    <w:p w14:paraId="7CB0E4C4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 xml:space="preserve">neve: </w:t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___________________________________________________________________________</w:t>
      </w:r>
    </w:p>
    <w:p w14:paraId="29452E76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székhelye:</w:t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>
        <w:rPr>
          <w:rFonts w:ascii="Century Gothic" w:eastAsia="Times New Roman" w:hAnsi="Century Gothic" w:cs="Arial"/>
          <w:w w:val="110"/>
          <w:sz w:val="24"/>
          <w:szCs w:val="24"/>
          <w:lang w:eastAsia="hu-HU"/>
        </w:rPr>
        <w:sym w:font="Wingdings" w:char="F0A8"/>
      </w:r>
      <w:r>
        <w:rPr>
          <w:rFonts w:ascii="Century Gothic" w:eastAsia="Times New Roman" w:hAnsi="Century Gothic" w:cs="Arial"/>
          <w:w w:val="110"/>
          <w:sz w:val="24"/>
          <w:szCs w:val="24"/>
          <w:lang w:eastAsia="hu-HU"/>
        </w:rPr>
        <w:sym w:font="Wingdings" w:char="F0A8"/>
      </w:r>
      <w:r>
        <w:rPr>
          <w:rFonts w:ascii="Century Gothic" w:eastAsia="Times New Roman" w:hAnsi="Century Gothic" w:cs="Arial"/>
          <w:w w:val="110"/>
          <w:sz w:val="24"/>
          <w:szCs w:val="24"/>
          <w:lang w:eastAsia="hu-HU"/>
        </w:rPr>
        <w:sym w:font="Wingdings" w:char="F0A8"/>
      </w:r>
      <w:r>
        <w:rPr>
          <w:rFonts w:ascii="Century Gothic" w:eastAsia="Times New Roman" w:hAnsi="Century Gothic" w:cs="Arial"/>
          <w:w w:val="110"/>
          <w:sz w:val="24"/>
          <w:szCs w:val="24"/>
          <w:lang w:eastAsia="hu-HU"/>
        </w:rPr>
        <w:sym w:font="Wingdings" w:char="F0A8"/>
      </w:r>
      <w:r>
        <w:rPr>
          <w:rFonts w:ascii="Century Gothic" w:eastAsia="Times New Roman" w:hAnsi="Century Gothic" w:cs="Arial"/>
          <w:w w:val="80"/>
          <w:sz w:val="24"/>
          <w:szCs w:val="24"/>
          <w:lang w:eastAsia="hu-HU"/>
        </w:rPr>
        <w:t xml:space="preserve"> </w:t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>________________________________________________________________</w:t>
      </w:r>
    </w:p>
    <w:p w14:paraId="5E143710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nyilvántartásba</w:t>
      </w:r>
    </w:p>
    <w:p w14:paraId="4891449E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>vételi okirat száma:</w:t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___________________________________________________________________________</w:t>
      </w:r>
    </w:p>
    <w:p w14:paraId="08023925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w w:val="80"/>
          <w:sz w:val="6"/>
          <w:szCs w:val="6"/>
          <w:lang w:eastAsia="hu-HU"/>
        </w:rPr>
      </w:pPr>
    </w:p>
    <w:p w14:paraId="5856E874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nyilvántartásba</w:t>
      </w:r>
    </w:p>
    <w:p w14:paraId="192083D5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>vevő szerv neve:</w:t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___________________________________________________________________________</w:t>
      </w:r>
    </w:p>
    <w:p w14:paraId="0F6E461E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entury Gothic" w:eastAsia="Times New Roman" w:hAnsi="Century Gothic" w:cs="Arial"/>
          <w:w w:val="80"/>
          <w:sz w:val="6"/>
          <w:szCs w:val="6"/>
          <w:lang w:eastAsia="hu-HU"/>
        </w:rPr>
      </w:pPr>
    </w:p>
    <w:p w14:paraId="1484A82B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Century Gothic" w:eastAsia="Times New Roman" w:hAnsi="Century Gothic" w:cs="Arial"/>
          <w:w w:val="80"/>
          <w:sz w:val="4"/>
          <w:szCs w:val="4"/>
          <w:lang w:eastAsia="hu-HU"/>
        </w:rPr>
      </w:pPr>
    </w:p>
    <w:p w14:paraId="40344719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>képviselőjének neve:</w:t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___________________________________________________________________________</w:t>
      </w:r>
    </w:p>
    <w:p w14:paraId="30985CE1" w14:textId="77777777" w:rsidR="00EB1E67" w:rsidRDefault="00EB1E67" w:rsidP="00EB1E67">
      <w:pPr>
        <w:spacing w:after="0" w:line="240" w:lineRule="auto"/>
        <w:jc w:val="both"/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  <w:t>2. NYILATKOZAT</w:t>
      </w:r>
    </w:p>
    <w:p w14:paraId="602FF290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</w:p>
    <w:p w14:paraId="2A795B73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b/>
          <w:i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b/>
          <w:i/>
          <w:w w:val="80"/>
          <w:sz w:val="20"/>
          <w:szCs w:val="24"/>
          <w:lang w:eastAsia="hu-HU"/>
        </w:rPr>
        <w:t>Az államháztartásról szóló 2011. évi CXCV. törvény 48/B. §-a alapján velem szemben kizáró ok nem áll fenn.</w:t>
      </w:r>
    </w:p>
    <w:p w14:paraId="0CB61C27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</w:p>
    <w:p w14:paraId="4162C1AF" w14:textId="77777777" w:rsidR="00EB1E67" w:rsidRDefault="00EB1E67" w:rsidP="00EB1E67">
      <w:pPr>
        <w:spacing w:after="0" w:line="240" w:lineRule="auto"/>
        <w:jc w:val="both"/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  <w:t>3. KITÖLTÉS DÁTUMA ÉS ALÁÍRÁS</w:t>
      </w:r>
    </w:p>
    <w:p w14:paraId="04AD354A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>Kitöltés dátuma:</w:t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 xml:space="preserve"> év   </w:t>
      </w:r>
      <w:r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 xml:space="preserve"> hónap   </w:t>
      </w:r>
      <w:r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 xml:space="preserve"> nap</w:t>
      </w:r>
    </w:p>
    <w:p w14:paraId="03E1FBC7" w14:textId="77777777" w:rsidR="00EB1E67" w:rsidRDefault="00EB1E67" w:rsidP="00EB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  <w:t>Aláírás:</w:t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______________________________________________________________________________________</w:t>
      </w:r>
    </w:p>
    <w:p w14:paraId="0F84B4FF" w14:textId="77777777" w:rsidR="00EB1E67" w:rsidRDefault="00EB1E67" w:rsidP="00EB1E67">
      <w:pPr>
        <w:spacing w:after="0" w:line="240" w:lineRule="auto"/>
        <w:jc w:val="center"/>
        <w:rPr>
          <w:rFonts w:ascii="Century Gothic" w:eastAsia="Times New Roman" w:hAnsi="Century Gothic" w:cs="Arial"/>
          <w:b/>
          <w:spacing w:val="80"/>
          <w:w w:val="140"/>
          <w:sz w:val="4"/>
          <w:szCs w:val="4"/>
          <w:lang w:eastAsia="hu-HU"/>
        </w:rPr>
      </w:pPr>
    </w:p>
    <w:p w14:paraId="71205AD9" w14:textId="77777777" w:rsidR="00EB1E67" w:rsidRDefault="00EB1E67" w:rsidP="00EB1E67">
      <w:pPr>
        <w:spacing w:after="0" w:line="240" w:lineRule="auto"/>
        <w:jc w:val="both"/>
        <w:rPr>
          <w:rFonts w:ascii="Century Gothic" w:eastAsia="Times New Roman" w:hAnsi="Century Gothic" w:cs="Arial"/>
          <w:b/>
          <w:spacing w:val="80"/>
          <w:w w:val="140"/>
          <w:sz w:val="24"/>
          <w:szCs w:val="24"/>
          <w:lang w:eastAsia="hu-HU"/>
        </w:rPr>
      </w:pPr>
      <w:r>
        <w:rPr>
          <w:rFonts w:ascii="Century Gothic" w:eastAsia="Times New Roman" w:hAnsi="Century Gothic" w:cs="Arial"/>
          <w:b/>
          <w:spacing w:val="80"/>
          <w:w w:val="140"/>
          <w:sz w:val="24"/>
          <w:szCs w:val="24"/>
          <w:lang w:eastAsia="hu-HU"/>
        </w:rPr>
        <w:br w:type="page"/>
      </w:r>
    </w:p>
    <w:p w14:paraId="014A2A3A" w14:textId="77777777" w:rsidR="00EB1E67" w:rsidRDefault="00EB1E67" w:rsidP="00EB1E67">
      <w:pPr>
        <w:spacing w:after="0" w:line="240" w:lineRule="auto"/>
        <w:jc w:val="center"/>
        <w:rPr>
          <w:rFonts w:ascii="Century Gothic" w:eastAsia="Times New Roman" w:hAnsi="Century Gothic" w:cs="Arial"/>
          <w:b/>
          <w:spacing w:val="80"/>
          <w:w w:val="140"/>
          <w:sz w:val="24"/>
          <w:szCs w:val="24"/>
          <w:lang w:eastAsia="hu-HU"/>
        </w:rPr>
      </w:pPr>
    </w:p>
    <w:p w14:paraId="15429C0F" w14:textId="77777777" w:rsidR="00EB1E67" w:rsidRDefault="00EB1E67" w:rsidP="00EB1E67">
      <w:pPr>
        <w:spacing w:after="0" w:line="240" w:lineRule="auto"/>
        <w:jc w:val="center"/>
        <w:rPr>
          <w:rFonts w:ascii="Century Gothic" w:eastAsia="Times New Roman" w:hAnsi="Century Gothic" w:cs="Arial"/>
          <w:b/>
          <w:w w:val="80"/>
          <w:sz w:val="24"/>
          <w:szCs w:val="24"/>
          <w:lang w:eastAsia="hu-HU"/>
        </w:rPr>
      </w:pPr>
      <w:r>
        <w:rPr>
          <w:rFonts w:ascii="Century Gothic" w:eastAsia="Times New Roman" w:hAnsi="Century Gothic" w:cs="Arial"/>
          <w:b/>
          <w:spacing w:val="80"/>
          <w:w w:val="140"/>
          <w:sz w:val="24"/>
          <w:szCs w:val="24"/>
          <w:lang w:eastAsia="hu-HU"/>
        </w:rPr>
        <w:t>TÁJÉKOZTATÓ</w:t>
      </w:r>
    </w:p>
    <w:p w14:paraId="3769ACA4" w14:textId="77777777" w:rsidR="00EB1E67" w:rsidRDefault="00EB1E67" w:rsidP="00EB1E67">
      <w:pPr>
        <w:spacing w:after="0" w:line="240" w:lineRule="auto"/>
        <w:jc w:val="center"/>
        <w:rPr>
          <w:rFonts w:ascii="Century Gothic" w:eastAsia="Times New Roman" w:hAnsi="Century Gothic" w:cs="Arial"/>
          <w:b/>
          <w:w w:val="76"/>
          <w:sz w:val="18"/>
          <w:szCs w:val="20"/>
          <w:lang w:eastAsia="hu-HU"/>
        </w:rPr>
      </w:pPr>
      <w:r>
        <w:rPr>
          <w:rFonts w:ascii="Century Gothic" w:eastAsia="Times New Roman" w:hAnsi="Century Gothic" w:cs="Arial"/>
          <w:b/>
          <w:w w:val="76"/>
          <w:sz w:val="18"/>
          <w:szCs w:val="20"/>
          <w:lang w:eastAsia="hu-HU"/>
        </w:rPr>
        <w:t xml:space="preserve">az államháztartásról szóló 2011. évi CXCV. törvényben </w:t>
      </w:r>
    </w:p>
    <w:p w14:paraId="6C10CF9A" w14:textId="77777777" w:rsidR="00EB1E67" w:rsidRDefault="00EB1E67" w:rsidP="00EB1E67">
      <w:pPr>
        <w:spacing w:after="0" w:line="240" w:lineRule="auto"/>
        <w:jc w:val="center"/>
        <w:rPr>
          <w:rFonts w:ascii="Century Gothic" w:eastAsia="Times New Roman" w:hAnsi="Century Gothic" w:cs="Arial"/>
          <w:b/>
          <w:w w:val="76"/>
          <w:sz w:val="18"/>
          <w:szCs w:val="20"/>
          <w:lang w:eastAsia="hu-HU"/>
        </w:rPr>
      </w:pPr>
      <w:r>
        <w:rPr>
          <w:rFonts w:ascii="Century Gothic" w:eastAsia="Times New Roman" w:hAnsi="Century Gothic" w:cs="Arial"/>
          <w:b/>
          <w:w w:val="76"/>
          <w:sz w:val="18"/>
          <w:szCs w:val="20"/>
          <w:lang w:eastAsia="hu-HU"/>
        </w:rPr>
        <w:t>foglalt kizáró okokról*</w:t>
      </w:r>
    </w:p>
    <w:p w14:paraId="5BF93C22" w14:textId="77777777" w:rsidR="00EB1E67" w:rsidRDefault="00EB1E67" w:rsidP="00EB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w w:val="70"/>
          <w:sz w:val="18"/>
          <w:szCs w:val="20"/>
          <w:highlight w:val="yellow"/>
          <w:lang w:eastAsia="hu-HU"/>
        </w:rPr>
      </w:pPr>
    </w:p>
    <w:p w14:paraId="0384C17E" w14:textId="77777777" w:rsidR="00EB1E67" w:rsidRDefault="00EB1E67" w:rsidP="00EB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Az államháztartásról szóló 2011. évi CXCV. törvény 48/B. § (1) bekezdése alapján nem lehet a támogatási jogviszonyban kedvezményezett</w:t>
      </w:r>
    </w:p>
    <w:p w14:paraId="16FFA9C9" w14:textId="77777777" w:rsidR="00EB1E67" w:rsidRDefault="00EB1E67" w:rsidP="00EB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</w:p>
    <w:p w14:paraId="69214189" w14:textId="77777777" w:rsidR="00EB1E67" w:rsidRDefault="00EB1E67" w:rsidP="00EB1E67">
      <w:pPr>
        <w:shd w:val="clear" w:color="auto" w:fill="FFFFFF"/>
        <w:spacing w:after="0" w:line="310" w:lineRule="atLeast"/>
        <w:ind w:firstLine="240"/>
        <w:jc w:val="both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a) az, aki a támogatási döntést meghozta vagy aki a támogatási döntés meghozatalában döntés-előkészítőként részt vett,</w:t>
      </w:r>
    </w:p>
    <w:p w14:paraId="3BDC037B" w14:textId="77777777" w:rsidR="00EB1E67" w:rsidRDefault="00EB1E67" w:rsidP="00EB1E67">
      <w:pPr>
        <w:shd w:val="clear" w:color="auto" w:fill="FFFFFF"/>
        <w:spacing w:after="0" w:line="310" w:lineRule="atLeast"/>
        <w:ind w:firstLine="240"/>
        <w:jc w:val="both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b) az, 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 - az 5000 fő vagy ez alatti lakosságszámú település polgármestere kivételével -, regionális fejlesztési ügynökség vezető tisztségviselője,</w:t>
      </w:r>
    </w:p>
    <w:p w14:paraId="027E4FF1" w14:textId="77777777" w:rsidR="00EB1E67" w:rsidRDefault="00EB1E67" w:rsidP="00EB1E67">
      <w:pPr>
        <w:shd w:val="clear" w:color="auto" w:fill="FFFFFF"/>
        <w:spacing w:after="0" w:line="310" w:lineRule="atLeast"/>
        <w:ind w:firstLine="240"/>
        <w:jc w:val="both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c) az a) és b) pont szerinti személlyel közös háztartásban élő hozzátartozó,</w:t>
      </w:r>
    </w:p>
    <w:p w14:paraId="42CD8440" w14:textId="77777777" w:rsidR="00EB1E67" w:rsidRDefault="00EB1E67" w:rsidP="00EB1E67">
      <w:pPr>
        <w:shd w:val="clear" w:color="auto" w:fill="FFFFFF"/>
        <w:spacing w:after="0" w:line="310" w:lineRule="atLeast"/>
        <w:ind w:firstLine="240"/>
        <w:jc w:val="both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d) - a nyilvánosan működő részvénytársaság kivételével - az a) és b) pont szerinti személy tulajdonában álló gazdasági társaság,</w:t>
      </w:r>
    </w:p>
    <w:p w14:paraId="615771D4" w14:textId="77777777" w:rsidR="00EB1E67" w:rsidRDefault="00EB1E67" w:rsidP="00EB1E67">
      <w:pPr>
        <w:shd w:val="clear" w:color="auto" w:fill="FFFFFF"/>
        <w:spacing w:after="0" w:line="310" w:lineRule="atLeast"/>
        <w:ind w:firstLine="240"/>
        <w:jc w:val="both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e  - az állam, a helyi önkormányzat, illetve a köztestület legalább 50%-os közvetlen vagy közvetett tulajdonában lévő gazdasági társaság, valamint a sportegyesület, a sportszövetség, a polgárőr szervezet és az állam által alapított vagyonkezelő alapítvány, valamint azon vagyonkezelő alapítvány, amelyhez az állam csatlakozott kivételével - az olyan gazdasági társaság, alapítvány, egyesület, egyházi jogi személy vagy szakszervezet, illetve ezek önálló jogi személyiséggel rendelkező olyan szervezeti egysége, amelyben az a)-c) pont szerinti személy vezető tisztségviselő, az alapítvány kezelő szervének, szervezetének tagja, tisztségviselője, az egyesület, az egyházi jogi személy vagy a szakszervezet ügyintéző vagy képviseleti szervének tagja.</w:t>
      </w:r>
    </w:p>
    <w:p w14:paraId="72B6B60B" w14:textId="77777777" w:rsidR="00EB1E67" w:rsidRDefault="00EB1E67" w:rsidP="00EB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</w:p>
    <w:p w14:paraId="6672B0A4" w14:textId="77777777" w:rsidR="00EB1E67" w:rsidRDefault="00EB1E67" w:rsidP="00EB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</w:p>
    <w:p w14:paraId="58EF6C1A" w14:textId="77777777" w:rsidR="00EB1E67" w:rsidRDefault="00EB1E67" w:rsidP="00EB1E6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w w:val="68"/>
        </w:rPr>
      </w:pPr>
      <w:r>
        <w:rPr>
          <w:rFonts w:ascii="Times New Roman" w:hAnsi="Times New Roman" w:cs="Times New Roman"/>
          <w:b/>
          <w:i/>
          <w:w w:val="68"/>
        </w:rPr>
        <w:t>* FIGYELEM! Jelen tájékoztató nem azonos a törvény teljes szövegével, a törvény a fentieknél részletesebb szabályokat tartalmaz. A törvény teljes szövege megtalálható a www.njt.hu oldalon, a „Jogszabálykereső” menüpont alatt.</w:t>
      </w:r>
    </w:p>
    <w:p w14:paraId="74130A31" w14:textId="77777777" w:rsidR="00EB1E67" w:rsidRDefault="00EB1E67" w:rsidP="00EB1E67">
      <w:pPr>
        <w:keepLine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en-US" w:eastAsia="hu-HU"/>
        </w:rPr>
      </w:pPr>
    </w:p>
    <w:p w14:paraId="197AF775" w14:textId="77777777" w:rsidR="00EB1E67" w:rsidRDefault="00EB1E67" w:rsidP="00EB1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D740E82" w14:textId="77777777" w:rsidR="00EB1E67" w:rsidRDefault="00EB1E67" w:rsidP="00EB1E67">
      <w:pPr>
        <w:rPr>
          <w:rFonts w:ascii="Arial" w:hAnsi="Arial" w:cs="Arial"/>
          <w:sz w:val="24"/>
          <w:szCs w:val="24"/>
        </w:rPr>
      </w:pPr>
    </w:p>
    <w:p w14:paraId="1E26F651" w14:textId="77777777" w:rsidR="005A7625" w:rsidRDefault="005A7625" w:rsidP="00877CA8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sectPr w:rsidR="005A7625" w:rsidSect="0036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057"/>
    <w:multiLevelType w:val="hybridMultilevel"/>
    <w:tmpl w:val="2EA007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1B76"/>
    <w:multiLevelType w:val="hybridMultilevel"/>
    <w:tmpl w:val="22B60F46"/>
    <w:lvl w:ilvl="0" w:tplc="D3A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7"/>
    <w:rsid w:val="000263B8"/>
    <w:rsid w:val="00103E69"/>
    <w:rsid w:val="00111592"/>
    <w:rsid w:val="001978B7"/>
    <w:rsid w:val="00277B96"/>
    <w:rsid w:val="00361CAB"/>
    <w:rsid w:val="003C1F6B"/>
    <w:rsid w:val="00521D97"/>
    <w:rsid w:val="005951D7"/>
    <w:rsid w:val="005A7625"/>
    <w:rsid w:val="007B6CD3"/>
    <w:rsid w:val="00850AD9"/>
    <w:rsid w:val="00877CA8"/>
    <w:rsid w:val="0096276D"/>
    <w:rsid w:val="00AA5035"/>
    <w:rsid w:val="00B2718A"/>
    <w:rsid w:val="00B34250"/>
    <w:rsid w:val="00B65EF2"/>
    <w:rsid w:val="00C32C53"/>
    <w:rsid w:val="00C61168"/>
    <w:rsid w:val="00E45CC7"/>
    <w:rsid w:val="00E510C7"/>
    <w:rsid w:val="00EB1E67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AD"/>
  <w15:chartTrackingRefBased/>
  <w15:docId w15:val="{8E155EE1-08ED-4C3B-A72D-281BA06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21D9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21D9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2022-01-31T06:53:00Z</cp:lastPrinted>
  <dcterms:created xsi:type="dcterms:W3CDTF">2022-01-31T06:56:00Z</dcterms:created>
  <dcterms:modified xsi:type="dcterms:W3CDTF">2022-01-31T06:56:00Z</dcterms:modified>
</cp:coreProperties>
</file>