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19B4" w14:textId="77777777" w:rsidR="00750795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 xml:space="preserve">Mór Városi Önkormányzat Képviselő-testületének </w:t>
      </w:r>
    </w:p>
    <w:p w14:paraId="55F00BBF" w14:textId="77777777" w:rsidR="00750795" w:rsidRPr="00045BBB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38/2021. (X. 5.) önkormányzati rendelete</w:t>
      </w:r>
    </w:p>
    <w:p w14:paraId="56A23B08" w14:textId="77777777" w:rsidR="00750795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 xml:space="preserve">az adóügyi köztisztviselők anyagi érdekeltségi rendszeréről szóló </w:t>
      </w:r>
    </w:p>
    <w:p w14:paraId="74FF73E1" w14:textId="591D5DBF" w:rsidR="00750795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4/2020. (II.24.) önkormányzati rendelet módosításáról</w:t>
      </w:r>
    </w:p>
    <w:p w14:paraId="070D623F" w14:textId="77777777" w:rsidR="00750795" w:rsidRPr="00045BBB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</w:p>
    <w:p w14:paraId="277EC6C2" w14:textId="77777777" w:rsidR="00750795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Mór Városi Önkormányzat Képviselő-testülete a helyi adókról szóló 1990. évi C. törvény 45. §-</w:t>
      </w:r>
      <w:proofErr w:type="spellStart"/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ában</w:t>
      </w:r>
      <w:proofErr w:type="spellEnd"/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 xml:space="preserve"> kapott felhatalmazás alapján, az Alaptörvény 32. cikk (1) bekezdés a) pontjában meghatározott feladatkörében eljárva a következőket rendeli el:</w:t>
      </w:r>
    </w:p>
    <w:p w14:paraId="459BB8F9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021400A7" w14:textId="77777777" w:rsidR="00750795" w:rsidRPr="00045BBB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1. §</w:t>
      </w:r>
    </w:p>
    <w:p w14:paraId="5469B220" w14:textId="77777777" w:rsidR="00750795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75E35CF3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Mór Városi Önkormányzat Képviselő-testületének az adóügyi köztisztviselők anyagi érdekeltségi rendszeréről szóló 4/2020. (II.24.) önkormányzati rendelete (a továbbiakban: Rendelet) 1. § (1) bekezdése helyébe a következő rendelkezés lép:</w:t>
      </w:r>
    </w:p>
    <w:p w14:paraId="2E71D9A1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„(1) A rendelet hatálya kiterjed:</w:t>
      </w:r>
    </w:p>
    <w:p w14:paraId="60B6B8FF" w14:textId="77777777" w:rsidR="00750795" w:rsidRPr="00045BBB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a)</w:t>
      </w: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ab/>
        <w:t>a jegyzőre,</w:t>
      </w:r>
    </w:p>
    <w:p w14:paraId="5CE401BA" w14:textId="77777777" w:rsidR="00750795" w:rsidRPr="00045BBB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b)</w:t>
      </w: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ab/>
        <w:t>a Pénzügyi Iroda vezetőjére,</w:t>
      </w:r>
    </w:p>
    <w:p w14:paraId="32231669" w14:textId="77777777" w:rsidR="00750795" w:rsidRPr="00045BBB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c)</w:t>
      </w: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ab/>
        <w:t xml:space="preserve"> a Pénzügyi Irodavezető-helyettesre,</w:t>
      </w:r>
    </w:p>
    <w:p w14:paraId="071F8BD2" w14:textId="77777777" w:rsidR="00750795" w:rsidRPr="00045BBB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d)</w:t>
      </w: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ab/>
        <w:t>az adóügyi feladatokat ellátó dolgozókra</w:t>
      </w:r>
    </w:p>
    <w:p w14:paraId="6043AA50" w14:textId="77777777" w:rsidR="00750795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(a továbbiakban együtt: adóügyi köztisztviselők).”</w:t>
      </w:r>
    </w:p>
    <w:p w14:paraId="1EE9B3A7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069DD96D" w14:textId="77777777" w:rsidR="00750795" w:rsidRPr="00045BBB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2. §</w:t>
      </w:r>
    </w:p>
    <w:p w14:paraId="70AAD036" w14:textId="77777777" w:rsidR="00750795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6402887F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A Rendelet 2. § (1) bekezdése helyébe a következő rendelkezés lép:</w:t>
      </w:r>
    </w:p>
    <w:p w14:paraId="503B6B18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„(1) Az érdekeltségi célú juttatás forrása a tárgyévi bevételek közül - a külső szakértő közreműködésével történő adóellenőrzésből származó bevételek kivételével:</w:t>
      </w:r>
    </w:p>
    <w:p w14:paraId="12885455" w14:textId="77777777" w:rsidR="00750795" w:rsidRPr="00045BBB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a)</w:t>
      </w: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ab/>
        <w:t>az önkormányzati adók, a talajterhelési díj, a termőföld bérbeadásából származó jövedelemadó vonatkozásában az esedékesség időpontjáig be nem vallott, illetve be nem fizetett adó, adókülönbözet, mely az adóügyi köztisztviselők végleges határozatára teljesült,</w:t>
      </w:r>
    </w:p>
    <w:p w14:paraId="131807D7" w14:textId="77777777" w:rsidR="00750795" w:rsidRPr="00045BBB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b)</w:t>
      </w: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ab/>
        <w:t>az esedékesség időpontjáig be nem fizetett és az adóügyi köztisztviselők eredményes végrehajtási cselekménye – így különösen letiltás, hatósági átutalási megbízás, ingó- és ingatlan végrehajtás – révén befolyt adóhátralék,</w:t>
      </w:r>
    </w:p>
    <w:p w14:paraId="1BF1771C" w14:textId="77777777" w:rsidR="00750795" w:rsidRPr="00045BBB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c)</w:t>
      </w: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ab/>
        <w:t>az adószámlákra teljesített befizetésekből a késedelmi pótlékra, valamint a bírságra és a végrehajtási költségre elszámolt összeg,</w:t>
      </w:r>
    </w:p>
    <w:p w14:paraId="197322E6" w14:textId="77777777" w:rsidR="00750795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i/>
          <w:iCs/>
          <w:kern w:val="2"/>
          <w:sz w:val="24"/>
          <w:szCs w:val="24"/>
          <w:lang w:eastAsia="zh-CN" w:bidi="hi-IN"/>
        </w:rPr>
        <w:t>d)</w:t>
      </w: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ab/>
        <w:t>az adóalanyok terhére véglegesen megállapított és befolyt adóhiány és adóbírság.”</w:t>
      </w:r>
    </w:p>
    <w:p w14:paraId="710E8E18" w14:textId="77777777" w:rsidR="00750795" w:rsidRPr="00045BBB" w:rsidRDefault="00750795" w:rsidP="00750795">
      <w:pPr>
        <w:suppressAutoHyphens/>
        <w:spacing w:after="0" w:line="240" w:lineRule="auto"/>
        <w:ind w:left="580" w:hanging="360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566E25EE" w14:textId="77777777" w:rsidR="00750795" w:rsidRPr="00045BBB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3. §</w:t>
      </w:r>
    </w:p>
    <w:p w14:paraId="5AB1F500" w14:textId="77777777" w:rsidR="00750795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7810DD29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A Rendelet 3. § (2) bekezdése helyébe a következő rendelkezés lép:</w:t>
      </w:r>
    </w:p>
    <w:p w14:paraId="3A0157C5" w14:textId="77777777" w:rsidR="00750795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„(2) Az 1. §-ban meghatározott adóügyi köztisztviselőket adóbehajtási jutalék illeti meg, ha az önkormányzat kezelésében lévő adókból elszámolt bevétel (adóhatóságnál maradó bevétel) eléri a folyó évi fizetési kötelezettség (a helyesbített folyó évi terhelés) 98 %-át. Az adóbehajtási jutalék összege 98 %-os teljesítés esetén a köztisztviselő tárgyév – december havi illetményének 100 %-a, 98%-ot meghaladó teljesítés esetén minden 1 % növekedésnél a jutalék 10 %-kal növekszik. A folyó évi helyesbített terhelés összegének kiszámításakor a nem végleges előírásokat, a visszatérítés címén előírt, a bíróság által felfüggesztett, valamint a felszámolási eljárás keretében tartozásként nyilvántartott összegeket figyelmen kívül kell hagyni.”</w:t>
      </w:r>
    </w:p>
    <w:p w14:paraId="6090ED5E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2EF0FF5" w14:textId="77777777" w:rsidR="00750795" w:rsidRPr="00045BBB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4. §</w:t>
      </w:r>
    </w:p>
    <w:p w14:paraId="1843F78F" w14:textId="77777777" w:rsidR="00750795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027CDC5B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A Rendelet 4. § (3) bekezdése helyébe a következő rendelkezés lép:</w:t>
      </w:r>
    </w:p>
    <w:p w14:paraId="0B1E3367" w14:textId="77777777" w:rsidR="00750795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  <w:t>„(3) Az adófelderítési jutalék mértékét a Pénzügyi Irodavezető javaslata alapján a munkáltató állapítja meg. Az adófelderítési jutalék nem haladhatja meg az adóügyi köztisztviselő teljesítés évében figyelembe vett december havi illetményének 1,5-szeresét, összességében az adóellenőrzésből származó adótöbblet bevétel 25 %-át.”</w:t>
      </w:r>
    </w:p>
    <w:p w14:paraId="20A6AD92" w14:textId="77777777" w:rsidR="00750795" w:rsidRPr="00045BBB" w:rsidRDefault="00750795" w:rsidP="00750795">
      <w:pPr>
        <w:suppressAutoHyphens/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55D7885" w14:textId="77777777" w:rsidR="00750795" w:rsidRPr="00045BBB" w:rsidRDefault="00750795" w:rsidP="00750795">
      <w:pPr>
        <w:suppressAutoHyphens/>
        <w:spacing w:after="0" w:line="240" w:lineRule="auto"/>
        <w:jc w:val="center"/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</w:pPr>
      <w:r w:rsidRPr="00045BBB">
        <w:rPr>
          <w:rFonts w:ascii="Arial" w:eastAsia="Noto Sans CJK SC Regular" w:hAnsi="Arial" w:cs="Arial"/>
          <w:b/>
          <w:bCs/>
          <w:kern w:val="2"/>
          <w:sz w:val="24"/>
          <w:szCs w:val="24"/>
          <w:lang w:eastAsia="zh-CN" w:bidi="hi-IN"/>
        </w:rPr>
        <w:t>5. §</w:t>
      </w:r>
    </w:p>
    <w:p w14:paraId="5DE563A3" w14:textId="77777777" w:rsidR="00750795" w:rsidRDefault="00750795" w:rsidP="00750795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442C5A31" w14:textId="77777777" w:rsidR="00750795" w:rsidRPr="00045BBB" w:rsidRDefault="00750795" w:rsidP="00750795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045BBB">
        <w:rPr>
          <w:rFonts w:ascii="Arial" w:hAnsi="Arial" w:cs="Arial"/>
        </w:rPr>
        <w:t>Ez a rendelet a kihirdetését követő napon lép hatályba</w:t>
      </w:r>
    </w:p>
    <w:p w14:paraId="748CD03B" w14:textId="77777777" w:rsidR="00750795" w:rsidRDefault="00750795" w:rsidP="00750795">
      <w:pPr>
        <w:pStyle w:val="Szvegtrzs"/>
        <w:spacing w:after="0" w:line="240" w:lineRule="auto"/>
        <w:jc w:val="both"/>
      </w:pPr>
    </w:p>
    <w:p w14:paraId="1332A1D2" w14:textId="77777777" w:rsidR="00AA5035" w:rsidRDefault="00AA5035" w:rsidP="00AA5035">
      <w:pPr>
        <w:spacing w:after="0" w:line="240" w:lineRule="auto"/>
        <w:rPr>
          <w:rFonts w:ascii="Arial" w:eastAsia="Noto Sans CJK SC Regular" w:hAnsi="Arial" w:cs="Arial"/>
          <w:sz w:val="24"/>
          <w:szCs w:val="24"/>
          <w:lang w:eastAsia="zh-CN" w:bidi="hi-IN"/>
        </w:rPr>
      </w:pPr>
    </w:p>
    <w:p w14:paraId="39CEDA88" w14:textId="77777777" w:rsidR="00FD41C0" w:rsidRDefault="00FD41C0" w:rsidP="00FD41C0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9E1270F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0DA442DE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2B25DD6A" w14:textId="77777777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6ABED11" w14:textId="77777777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CB2A2E7" w14:textId="77777777" w:rsidR="00521D97" w:rsidRPr="00A17ACE" w:rsidRDefault="00521D97" w:rsidP="00521D97">
      <w:pPr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4FDC7AC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6E2009A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673DFC2B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>Záradék:</w:t>
      </w:r>
    </w:p>
    <w:p w14:paraId="4FFFF0DC" w14:textId="22F930CB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A rendeletet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 xml:space="preserve">2021. </w:t>
      </w:r>
      <w:r w:rsidR="00AA5035">
        <w:rPr>
          <w:rFonts w:ascii="Arial" w:eastAsia="Times New Roman" w:hAnsi="Arial" w:cs="Arial"/>
          <w:sz w:val="24"/>
          <w:szCs w:val="28"/>
          <w:lang w:eastAsia="hu-HU"/>
        </w:rPr>
        <w:t>október 5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 napján kihirdettem.</w:t>
      </w:r>
    </w:p>
    <w:p w14:paraId="28C80FB3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E0F0F76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2D0D5A5" w14:textId="45761799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 xml:space="preserve">Dr. </w:t>
      </w:r>
      <w:r w:rsidR="00FD41C0">
        <w:rPr>
          <w:rFonts w:ascii="Arial" w:eastAsia="Times New Roman" w:hAnsi="Arial" w:cs="Arial"/>
          <w:sz w:val="24"/>
          <w:szCs w:val="28"/>
          <w:lang w:eastAsia="hu-HU"/>
        </w:rPr>
        <w:t>Taba Nikoletta</w:t>
      </w:r>
    </w:p>
    <w:p w14:paraId="3DC26711" w14:textId="56FDA8E8" w:rsidR="00AA5035" w:rsidRPr="00750795" w:rsidRDefault="00521D97" w:rsidP="00750795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sectPr w:rsidR="00AA5035" w:rsidRPr="0075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978B7"/>
    <w:rsid w:val="00521D97"/>
    <w:rsid w:val="00750795"/>
    <w:rsid w:val="007B6CD3"/>
    <w:rsid w:val="00AA5035"/>
    <w:rsid w:val="00B34250"/>
    <w:rsid w:val="00B65EF2"/>
    <w:rsid w:val="00C32C53"/>
    <w:rsid w:val="00C61168"/>
    <w:rsid w:val="00E45CC7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2021-09-29T09:40:00Z</cp:lastPrinted>
  <dcterms:created xsi:type="dcterms:W3CDTF">2021-10-05T08:05:00Z</dcterms:created>
  <dcterms:modified xsi:type="dcterms:W3CDTF">2021-10-05T08:05:00Z</dcterms:modified>
</cp:coreProperties>
</file>