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9735C" w14:textId="77777777" w:rsidR="005D4036" w:rsidRDefault="005D4036" w:rsidP="005D403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3DB5A61" w14:textId="77777777" w:rsidR="005D4036" w:rsidRPr="000164D6" w:rsidRDefault="005D4036" w:rsidP="005D403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3126F96E" w14:textId="77777777" w:rsidR="005D4036" w:rsidRPr="000164D6" w:rsidRDefault="005D4036" w:rsidP="005D403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13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III.1)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3F3BC1A9" w14:textId="77777777" w:rsidR="005D4036" w:rsidRPr="0041237B" w:rsidRDefault="005D4036" w:rsidP="005D403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civil szervezetek pályázati és eseti önkormányzati támogatásáról szóló 21/2015. (VI.3.) </w:t>
      </w: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önkormányzati rendelet módosításáról</w:t>
      </w:r>
    </w:p>
    <w:p w14:paraId="72813BEB" w14:textId="77777777" w:rsidR="005D4036" w:rsidRPr="000164D6" w:rsidRDefault="005D4036" w:rsidP="005D4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E4AA2B" w14:textId="77777777" w:rsidR="005D4036" w:rsidRPr="000164D6" w:rsidRDefault="005D4036" w:rsidP="005D403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6120F0" w14:textId="77777777" w:rsidR="005D4036" w:rsidRPr="0041237B" w:rsidRDefault="005D4036" w:rsidP="005D403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hatáskörében, </w:t>
      </w:r>
      <w:r w:rsidRPr="0041237B">
        <w:rPr>
          <w:rFonts w:ascii="Arial" w:eastAsia="Times New Roman" w:hAnsi="Arial" w:cs="Arial"/>
          <w:sz w:val="24"/>
          <w:szCs w:val="24"/>
          <w:lang w:eastAsia="hu-HU"/>
        </w:rPr>
        <w:t xml:space="preserve">az Alaptörvény 32. cikk (2) bekezdésében meghatározott eredeti jogalkotói hatáskörében, az Alaptörvény 32. cikk (1) bekezdés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41237B">
        <w:rPr>
          <w:rFonts w:ascii="Arial" w:eastAsia="Times New Roman" w:hAnsi="Arial" w:cs="Arial"/>
          <w:sz w:val="24"/>
          <w:szCs w:val="24"/>
          <w:lang w:eastAsia="hu-HU"/>
        </w:rPr>
        <w:t>) pontjában meghatározott feladatkörében eljárva a következőket rendeli el:</w:t>
      </w:r>
    </w:p>
    <w:p w14:paraId="1E3997EB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85C83F" w14:textId="77777777" w:rsidR="005D4036" w:rsidRDefault="005D4036" w:rsidP="005D403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6BCA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946990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a civil szervezetek pályázati és eseti támogatásáról szóló 21/2015. (VI.3.) önkormányzati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9469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Rendelet) </w:t>
      </w:r>
      <w:r w:rsidRPr="00946990">
        <w:rPr>
          <w:rFonts w:ascii="Arial" w:eastAsia="Times New Roman" w:hAnsi="Arial" w:cs="Arial"/>
          <w:sz w:val="24"/>
          <w:szCs w:val="24"/>
          <w:lang w:eastAsia="hu-HU"/>
        </w:rPr>
        <w:t xml:space="preserve">8. § (1) bekezdése helyébe </w:t>
      </w:r>
      <w:r>
        <w:rPr>
          <w:rFonts w:ascii="Arial" w:eastAsia="Times New Roman" w:hAnsi="Arial" w:cs="Arial"/>
          <w:sz w:val="24"/>
          <w:szCs w:val="24"/>
          <w:lang w:eastAsia="hu-HU"/>
        </w:rPr>
        <w:t>a következő rendelkezés lép:</w:t>
      </w:r>
    </w:p>
    <w:p w14:paraId="015FE35F" w14:textId="77777777" w:rsidR="005D4036" w:rsidRDefault="005D4036" w:rsidP="005D403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A255C1" w14:textId="77777777" w:rsidR="005D4036" w:rsidRPr="00FF7A51" w:rsidRDefault="005D4036" w:rsidP="005D403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FF7A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„(1) A pályázatokról az arra jogosult a sportszervezetek tekintetében 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legkésőbb</w:t>
      </w:r>
      <w:r w:rsidRPr="00FF7A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március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31. napjáig</w:t>
      </w:r>
      <w:r w:rsidRPr="00FF7A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a 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többi </w:t>
      </w:r>
      <w:r w:rsidRPr="00FF7A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civil szervezet tekintetében 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legkésőbb</w:t>
      </w:r>
      <w:r w:rsidRPr="00FF7A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május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31. napjáig</w:t>
      </w:r>
      <w:r w:rsidRPr="00FF7A5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dönt.”</w:t>
      </w:r>
    </w:p>
    <w:p w14:paraId="2CC0A754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75E01B20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317DA41F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</w:t>
      </w:r>
      <w:r w:rsidRPr="00A048F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. §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 Rendelet 3. melléklete helyébe az 1. melléklet lép.</w:t>
      </w:r>
    </w:p>
    <w:p w14:paraId="3C0DF8BA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14:paraId="7F0BCBA3" w14:textId="77777777" w:rsidR="005D4036" w:rsidRPr="00B13B83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3. § 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A Rendelet 13. melléklete helyébe a 2. melléklet lép.</w:t>
      </w:r>
    </w:p>
    <w:p w14:paraId="029024C7" w14:textId="77777777" w:rsidR="005D4036" w:rsidRDefault="005D4036" w:rsidP="005D403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DFA3CE" w14:textId="77777777" w:rsidR="005D4036" w:rsidRPr="00B13B83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4.</w:t>
      </w:r>
      <w:r w:rsidRPr="004E58E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 §</w:t>
      </w:r>
      <w:r w:rsidRPr="004E58E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Ez a rendelet 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a kihirdetést követő napon</w:t>
      </w:r>
      <w:r w:rsidRPr="004E58E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lép hatályba.</w:t>
      </w:r>
    </w:p>
    <w:p w14:paraId="149C1AEA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C13DFA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</w:t>
      </w:r>
      <w:r w:rsidRPr="00807E7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Hatályát veszti a R.</w:t>
      </w:r>
    </w:p>
    <w:p w14:paraId="677377C9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a) 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9. § (1a) bekezdése és</w:t>
      </w:r>
    </w:p>
    <w:p w14:paraId="53C73D4C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sz w:val="24"/>
          <w:szCs w:val="24"/>
          <w:lang w:eastAsia="hu-HU"/>
        </w:rPr>
        <w:t>b) 10. § (2a) bekezdése.</w:t>
      </w:r>
    </w:p>
    <w:p w14:paraId="1D87804D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51CED4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7789872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7D29F3" w14:textId="77777777" w:rsidR="005D4036" w:rsidRDefault="005D4036" w:rsidP="005D40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4BF35A0" w14:textId="77777777" w:rsidR="005D4036" w:rsidRPr="00C833EC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679401F" w14:textId="77777777" w:rsidR="005D4036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49DCEFC" w14:textId="77777777" w:rsidR="005D4036" w:rsidRPr="00280363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1A7EB3" w14:textId="77777777" w:rsidR="005D4036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7B7B1C" w14:textId="77777777" w:rsidR="005D4036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02EB219" w14:textId="77777777" w:rsidR="005D4036" w:rsidRPr="00280363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0A732328" w14:textId="77777777" w:rsidR="005D4036" w:rsidRPr="00280363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E18603D" w14:textId="77777777" w:rsidR="005D4036" w:rsidRPr="00280363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2021. március 1.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0830F289" w14:textId="77777777" w:rsidR="005D4036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D5144F" w14:textId="77777777" w:rsidR="005D4036" w:rsidRPr="00280363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7910CA" w14:textId="77777777" w:rsidR="005D4036" w:rsidRPr="00280363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85D30D" w14:textId="77777777" w:rsidR="005D4036" w:rsidRPr="00280363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4FE6001" w14:textId="77777777" w:rsidR="005D4036" w:rsidRDefault="005D4036" w:rsidP="005D40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DB5FA3E" w14:textId="77777777" w:rsidR="005D4036" w:rsidRDefault="005D4036" w:rsidP="005D4036">
      <w:pPr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5D6B78"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1. melléklet a 13/2021. (III.1.) önkormányzati rendelethez</w:t>
      </w:r>
    </w:p>
    <w:p w14:paraId="094DDFAA" w14:textId="77777777" w:rsidR="005D4036" w:rsidRPr="00807E73" w:rsidRDefault="005D4036" w:rsidP="005D4036">
      <w:pPr>
        <w:jc w:val="right"/>
        <w:rPr>
          <w:rFonts w:ascii="Arial" w:eastAsia="Calibri" w:hAnsi="Arial" w:cs="Arial"/>
          <w:sz w:val="24"/>
          <w:szCs w:val="24"/>
        </w:rPr>
      </w:pPr>
      <w:r w:rsidRPr="00807E73">
        <w:rPr>
          <w:rFonts w:ascii="Arial" w:eastAsia="Calibri" w:hAnsi="Arial" w:cs="Arial"/>
          <w:sz w:val="24"/>
          <w:szCs w:val="24"/>
        </w:rPr>
        <w:t>3. melléklet a 21/2015. (VI.3.) önkormányzati rendelethez</w:t>
      </w:r>
    </w:p>
    <w:p w14:paraId="0B8A26A5" w14:textId="77777777" w:rsidR="005D4036" w:rsidRPr="00807E73" w:rsidRDefault="005D4036" w:rsidP="005D4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F95006" w14:textId="77777777" w:rsidR="005D4036" w:rsidRPr="00807E73" w:rsidRDefault="005D4036" w:rsidP="005D4036">
      <w:pPr>
        <w:spacing w:after="0" w:line="240" w:lineRule="auto"/>
        <w:jc w:val="center"/>
        <w:rPr>
          <w:rFonts w:ascii="Century Gothic" w:eastAsia="Times New Roman" w:hAnsi="Century Gothic" w:cs="Arial"/>
          <w:b/>
          <w:i/>
          <w:w w:val="70"/>
          <w:sz w:val="24"/>
          <w:szCs w:val="24"/>
          <w:u w:val="single"/>
          <w:lang w:eastAsia="hu-HU"/>
        </w:rPr>
      </w:pPr>
      <w:r w:rsidRPr="00807E73">
        <w:rPr>
          <w:rFonts w:ascii="Century Gothic" w:eastAsia="Times New Roman" w:hAnsi="Century Gothic" w:cs="Arial"/>
          <w:b/>
          <w:spacing w:val="80"/>
          <w:w w:val="140"/>
          <w:sz w:val="24"/>
          <w:szCs w:val="24"/>
          <w:lang w:eastAsia="hu-HU"/>
        </w:rPr>
        <w:t>NYILATKOZAT</w:t>
      </w:r>
    </w:p>
    <w:p w14:paraId="707FC5FA" w14:textId="77777777" w:rsidR="005D4036" w:rsidRPr="00807E73" w:rsidRDefault="005D4036" w:rsidP="005D4036">
      <w:pPr>
        <w:spacing w:after="0" w:line="240" w:lineRule="auto"/>
        <w:jc w:val="center"/>
        <w:rPr>
          <w:rFonts w:ascii="Century Gothic" w:eastAsia="Times New Roman" w:hAnsi="Century Gothic" w:cs="Arial"/>
          <w:b/>
          <w:w w:val="76"/>
          <w:sz w:val="24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b/>
          <w:w w:val="76"/>
          <w:sz w:val="24"/>
          <w:szCs w:val="24"/>
          <w:lang w:eastAsia="hu-HU"/>
        </w:rPr>
        <w:t>az államháztartásról szóló 2011. évi CXCV. törvény 48/B. §-a alapján</w:t>
      </w:r>
    </w:p>
    <w:p w14:paraId="70DAF2D1" w14:textId="77777777" w:rsidR="005D4036" w:rsidRDefault="005D4036" w:rsidP="005D4036">
      <w:pPr>
        <w:spacing w:after="0" w:line="240" w:lineRule="auto"/>
        <w:jc w:val="both"/>
        <w:rPr>
          <w:rFonts w:ascii="Century Gothic" w:eastAsia="Times New Roman" w:hAnsi="Century Gothic" w:cs="Arial"/>
          <w:i/>
          <w:w w:val="65"/>
          <w:sz w:val="20"/>
          <w:szCs w:val="20"/>
          <w:lang w:eastAsia="hu-HU"/>
        </w:rPr>
      </w:pPr>
      <w:r w:rsidRPr="00807E73">
        <w:rPr>
          <w:rFonts w:ascii="Century Gothic" w:eastAsia="Times New Roman" w:hAnsi="Century Gothic" w:cs="Arial"/>
          <w:i/>
          <w:w w:val="65"/>
          <w:sz w:val="20"/>
          <w:szCs w:val="20"/>
          <w:lang w:eastAsia="hu-HU"/>
        </w:rPr>
        <w:t>Kérjük, szíveskedjen a nyilatkozatot olvashatóan, nagybetűkkel kitölteni! Olvassa el a hátoldalon található tájékoztatót a jogszabály tartalmáról!</w:t>
      </w:r>
    </w:p>
    <w:p w14:paraId="1AA22474" w14:textId="77777777" w:rsidR="005D4036" w:rsidRPr="00807E73" w:rsidRDefault="005D4036" w:rsidP="005D4036">
      <w:pPr>
        <w:spacing w:after="0" w:line="240" w:lineRule="auto"/>
        <w:jc w:val="both"/>
        <w:rPr>
          <w:rFonts w:ascii="Century Gothic" w:eastAsia="Times New Roman" w:hAnsi="Century Gothic" w:cs="Arial"/>
          <w:i/>
          <w:w w:val="65"/>
          <w:sz w:val="20"/>
          <w:szCs w:val="20"/>
          <w:lang w:eastAsia="hu-HU"/>
        </w:rPr>
      </w:pPr>
    </w:p>
    <w:p w14:paraId="595D389A" w14:textId="77777777" w:rsidR="005D4036" w:rsidRPr="00807E73" w:rsidRDefault="005D4036" w:rsidP="005D4036">
      <w:pPr>
        <w:spacing w:after="0" w:line="240" w:lineRule="auto"/>
        <w:rPr>
          <w:rFonts w:ascii="Century Gothic" w:eastAsia="Times New Roman" w:hAnsi="Century Gothic" w:cs="Arial"/>
          <w:b/>
          <w:w w:val="80"/>
          <w:sz w:val="12"/>
          <w:szCs w:val="12"/>
          <w:lang w:eastAsia="hu-HU"/>
        </w:rPr>
      </w:pPr>
    </w:p>
    <w:p w14:paraId="68514A34" w14:textId="77777777" w:rsidR="005D4036" w:rsidRPr="00807E73" w:rsidRDefault="005D4036" w:rsidP="005D4036">
      <w:pPr>
        <w:spacing w:after="0" w:line="240" w:lineRule="auto"/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  <w:t>1. PÁLYÁZÓ (KÉRELMEZŐ) ADATAI</w:t>
      </w:r>
    </w:p>
    <w:p w14:paraId="11989A10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</w:pPr>
    </w:p>
    <w:p w14:paraId="265B243E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 xml:space="preserve">neve: </w:t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___________________________________________________________________________</w:t>
      </w:r>
    </w:p>
    <w:p w14:paraId="118A1C7E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székhelye:</w:t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 w:rsidRPr="00807E73">
        <w:rPr>
          <w:rFonts w:ascii="Century Gothic" w:eastAsia="Times New Roman" w:hAnsi="Century Gothic" w:cs="Arial"/>
          <w:w w:val="110"/>
          <w:sz w:val="24"/>
          <w:szCs w:val="24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w w:val="110"/>
          <w:sz w:val="24"/>
          <w:szCs w:val="24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w w:val="110"/>
          <w:sz w:val="24"/>
          <w:szCs w:val="24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w w:val="110"/>
          <w:sz w:val="24"/>
          <w:szCs w:val="24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w w:val="80"/>
          <w:sz w:val="24"/>
          <w:szCs w:val="24"/>
          <w:lang w:eastAsia="hu-HU"/>
        </w:rPr>
        <w:t xml:space="preserve"> </w:t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>________________________________________________________________</w:t>
      </w:r>
    </w:p>
    <w:p w14:paraId="7A73C990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nyilvántartásba</w:t>
      </w:r>
    </w:p>
    <w:p w14:paraId="47089791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>vételi okirat száma:</w:t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___________________________________________________________________________</w:t>
      </w:r>
    </w:p>
    <w:p w14:paraId="2FAB7210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w w:val="80"/>
          <w:sz w:val="6"/>
          <w:szCs w:val="6"/>
          <w:lang w:eastAsia="hu-HU"/>
        </w:rPr>
      </w:pPr>
    </w:p>
    <w:p w14:paraId="5F43A83A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nyilvántartásba</w:t>
      </w:r>
    </w:p>
    <w:p w14:paraId="41999FCC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>vevő szerv neve:</w:t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___________________________________________________________________________</w:t>
      </w:r>
    </w:p>
    <w:p w14:paraId="3D943013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entury Gothic" w:eastAsia="Times New Roman" w:hAnsi="Century Gothic" w:cs="Arial"/>
          <w:w w:val="80"/>
          <w:sz w:val="6"/>
          <w:szCs w:val="6"/>
          <w:lang w:eastAsia="hu-HU"/>
        </w:rPr>
      </w:pPr>
    </w:p>
    <w:p w14:paraId="79051002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Century Gothic" w:eastAsia="Times New Roman" w:hAnsi="Century Gothic" w:cs="Arial"/>
          <w:w w:val="80"/>
          <w:sz w:val="4"/>
          <w:szCs w:val="4"/>
          <w:lang w:eastAsia="hu-HU"/>
        </w:rPr>
      </w:pPr>
    </w:p>
    <w:p w14:paraId="52440507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>képviselőjének neve:</w:t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___________________________________________________________________________</w:t>
      </w:r>
    </w:p>
    <w:p w14:paraId="1681B164" w14:textId="77777777" w:rsidR="005D4036" w:rsidRPr="00807E73" w:rsidRDefault="005D4036" w:rsidP="005D4036">
      <w:pPr>
        <w:spacing w:after="0" w:line="240" w:lineRule="auto"/>
        <w:jc w:val="both"/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  <w:t>2. NYILATKOZAT</w:t>
      </w:r>
    </w:p>
    <w:p w14:paraId="087F06A0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</w:p>
    <w:p w14:paraId="0C2DCB92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b/>
          <w:i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b/>
          <w:i/>
          <w:w w:val="80"/>
          <w:sz w:val="20"/>
          <w:szCs w:val="24"/>
          <w:lang w:eastAsia="hu-HU"/>
        </w:rPr>
        <w:t>Az államháztartásról szóló 2011. évi CXCV. törvény 48/B. §-a alapján velem szemben kizáró ok nem áll fenn.</w:t>
      </w:r>
    </w:p>
    <w:p w14:paraId="53E7504B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</w:p>
    <w:p w14:paraId="6C00262F" w14:textId="77777777" w:rsidR="005D4036" w:rsidRPr="00807E73" w:rsidRDefault="005D4036" w:rsidP="005D4036">
      <w:pPr>
        <w:spacing w:after="0" w:line="240" w:lineRule="auto"/>
        <w:jc w:val="both"/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  <w:t>3. KITÖLTÉS DÁTUMA ÉS ALÁÍRÁS</w:t>
      </w:r>
    </w:p>
    <w:p w14:paraId="5CC5CA37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>Kitöltés dátuma:</w:t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 w:rsidRPr="00807E73"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 xml:space="preserve"> év   </w:t>
      </w:r>
      <w:r w:rsidRPr="00807E73"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 xml:space="preserve"> hónap   </w:t>
      </w:r>
      <w:r w:rsidRPr="00807E73"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spacing w:val="-20"/>
          <w:w w:val="110"/>
          <w:sz w:val="36"/>
          <w:szCs w:val="36"/>
          <w:lang w:eastAsia="hu-HU"/>
        </w:rPr>
        <w:sym w:font="Wingdings" w:char="F0A8"/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 xml:space="preserve"> nap</w:t>
      </w:r>
    </w:p>
    <w:p w14:paraId="2AEB849C" w14:textId="77777777" w:rsidR="005D4036" w:rsidRPr="00807E73" w:rsidRDefault="005D4036" w:rsidP="005D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b/>
          <w:w w:val="80"/>
          <w:sz w:val="20"/>
          <w:szCs w:val="24"/>
          <w:lang w:eastAsia="hu-HU"/>
        </w:rPr>
        <w:t>Aláírás:</w:t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</w:r>
      <w:r w:rsidRPr="00807E73">
        <w:rPr>
          <w:rFonts w:ascii="Century Gothic" w:eastAsia="Times New Roman" w:hAnsi="Century Gothic" w:cs="Arial"/>
          <w:w w:val="80"/>
          <w:sz w:val="20"/>
          <w:szCs w:val="24"/>
          <w:lang w:eastAsia="hu-HU"/>
        </w:rPr>
        <w:tab/>
        <w:t>______________________________________________________________________________________</w:t>
      </w:r>
    </w:p>
    <w:p w14:paraId="284B2C57" w14:textId="77777777" w:rsidR="005D4036" w:rsidRPr="00807E73" w:rsidRDefault="005D4036" w:rsidP="005D4036">
      <w:pPr>
        <w:spacing w:after="0" w:line="240" w:lineRule="auto"/>
        <w:jc w:val="center"/>
        <w:rPr>
          <w:rFonts w:ascii="Century Gothic" w:eastAsia="Times New Roman" w:hAnsi="Century Gothic" w:cs="Arial"/>
          <w:b/>
          <w:spacing w:val="80"/>
          <w:w w:val="140"/>
          <w:sz w:val="4"/>
          <w:szCs w:val="4"/>
          <w:lang w:eastAsia="hu-HU"/>
        </w:rPr>
      </w:pPr>
    </w:p>
    <w:p w14:paraId="66F0CD03" w14:textId="77777777" w:rsidR="005D4036" w:rsidRDefault="005D4036" w:rsidP="005D4036">
      <w:pPr>
        <w:rPr>
          <w:rFonts w:ascii="Century Gothic" w:eastAsia="Times New Roman" w:hAnsi="Century Gothic" w:cs="Arial"/>
          <w:b/>
          <w:spacing w:val="80"/>
          <w:w w:val="14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b/>
          <w:spacing w:val="80"/>
          <w:w w:val="140"/>
          <w:szCs w:val="24"/>
          <w:lang w:eastAsia="hu-HU"/>
        </w:rPr>
        <w:br w:type="page"/>
      </w:r>
    </w:p>
    <w:p w14:paraId="3EF5C9E7" w14:textId="77777777" w:rsidR="005D4036" w:rsidRPr="00807E73" w:rsidRDefault="005D4036" w:rsidP="005D4036">
      <w:pPr>
        <w:spacing w:after="0" w:line="240" w:lineRule="auto"/>
        <w:jc w:val="center"/>
        <w:rPr>
          <w:rFonts w:ascii="Century Gothic" w:eastAsia="Times New Roman" w:hAnsi="Century Gothic" w:cs="Arial"/>
          <w:b/>
          <w:spacing w:val="80"/>
          <w:w w:val="140"/>
          <w:szCs w:val="24"/>
          <w:lang w:eastAsia="hu-HU"/>
        </w:rPr>
      </w:pPr>
    </w:p>
    <w:p w14:paraId="764F6647" w14:textId="77777777" w:rsidR="005D4036" w:rsidRPr="00807E73" w:rsidRDefault="005D4036" w:rsidP="005D4036">
      <w:pPr>
        <w:spacing w:after="0" w:line="240" w:lineRule="auto"/>
        <w:jc w:val="center"/>
        <w:rPr>
          <w:rFonts w:ascii="Century Gothic" w:eastAsia="Times New Roman" w:hAnsi="Century Gothic" w:cs="Arial"/>
          <w:b/>
          <w:w w:val="80"/>
          <w:szCs w:val="24"/>
          <w:lang w:eastAsia="hu-HU"/>
        </w:rPr>
      </w:pPr>
      <w:r w:rsidRPr="00807E73">
        <w:rPr>
          <w:rFonts w:ascii="Century Gothic" w:eastAsia="Times New Roman" w:hAnsi="Century Gothic" w:cs="Arial"/>
          <w:b/>
          <w:spacing w:val="80"/>
          <w:w w:val="140"/>
          <w:szCs w:val="24"/>
          <w:lang w:eastAsia="hu-HU"/>
        </w:rPr>
        <w:t>TÁJÉKOZTATÓ</w:t>
      </w:r>
    </w:p>
    <w:p w14:paraId="5F1396F2" w14:textId="77777777" w:rsidR="005D4036" w:rsidRPr="00807E73" w:rsidRDefault="005D4036" w:rsidP="005D4036">
      <w:pPr>
        <w:spacing w:after="0" w:line="240" w:lineRule="auto"/>
        <w:jc w:val="center"/>
        <w:rPr>
          <w:rFonts w:ascii="Century Gothic" w:eastAsia="Times New Roman" w:hAnsi="Century Gothic" w:cs="Arial"/>
          <w:b/>
          <w:w w:val="76"/>
          <w:sz w:val="18"/>
          <w:szCs w:val="20"/>
          <w:lang w:eastAsia="hu-HU"/>
        </w:rPr>
      </w:pPr>
      <w:r w:rsidRPr="00807E73">
        <w:rPr>
          <w:rFonts w:ascii="Century Gothic" w:eastAsia="Times New Roman" w:hAnsi="Century Gothic" w:cs="Arial"/>
          <w:b/>
          <w:w w:val="76"/>
          <w:sz w:val="18"/>
          <w:szCs w:val="20"/>
          <w:lang w:eastAsia="hu-HU"/>
        </w:rPr>
        <w:t xml:space="preserve">az államháztartásról szóló 2011. évi CXCV. törvényben </w:t>
      </w:r>
    </w:p>
    <w:p w14:paraId="0D92A426" w14:textId="77777777" w:rsidR="005D4036" w:rsidRPr="00807E73" w:rsidRDefault="005D4036" w:rsidP="005D4036">
      <w:pPr>
        <w:spacing w:after="0" w:line="240" w:lineRule="auto"/>
        <w:jc w:val="center"/>
        <w:rPr>
          <w:rFonts w:ascii="Century Gothic" w:eastAsia="Times New Roman" w:hAnsi="Century Gothic" w:cs="Arial"/>
          <w:b/>
          <w:w w:val="76"/>
          <w:sz w:val="18"/>
          <w:szCs w:val="20"/>
          <w:lang w:eastAsia="hu-HU"/>
        </w:rPr>
      </w:pPr>
      <w:r w:rsidRPr="00807E73">
        <w:rPr>
          <w:rFonts w:ascii="Century Gothic" w:eastAsia="Times New Roman" w:hAnsi="Century Gothic" w:cs="Arial"/>
          <w:b/>
          <w:w w:val="76"/>
          <w:sz w:val="18"/>
          <w:szCs w:val="20"/>
          <w:lang w:eastAsia="hu-HU"/>
        </w:rPr>
        <w:t>foglalt kizáró okokról*</w:t>
      </w:r>
    </w:p>
    <w:p w14:paraId="4DAFFE4D" w14:textId="77777777" w:rsidR="005D4036" w:rsidRPr="00807E73" w:rsidRDefault="005D4036" w:rsidP="005D4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w w:val="70"/>
          <w:sz w:val="18"/>
          <w:szCs w:val="20"/>
          <w:highlight w:val="yellow"/>
          <w:lang w:eastAsia="hu-HU"/>
        </w:rPr>
      </w:pPr>
    </w:p>
    <w:p w14:paraId="73BBA829" w14:textId="77777777" w:rsidR="005D4036" w:rsidRDefault="005D4036" w:rsidP="005D4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 w:rsidRPr="00807E73"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Az államháztartásról szóló 2011. évi CXCV. törvény 48/B. § (1) bekezdése alapján nem lehet a támogatási jogviszonyban kedvezményezett</w:t>
      </w:r>
    </w:p>
    <w:p w14:paraId="012F2515" w14:textId="77777777" w:rsidR="005D4036" w:rsidRPr="00807E73" w:rsidRDefault="005D4036" w:rsidP="005D4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</w:p>
    <w:p w14:paraId="08AE5798" w14:textId="77777777" w:rsidR="005D4036" w:rsidRPr="002E4833" w:rsidRDefault="005D4036" w:rsidP="005D4036">
      <w:pPr>
        <w:shd w:val="clear" w:color="auto" w:fill="FFFFFF"/>
        <w:spacing w:after="45" w:line="240" w:lineRule="auto"/>
        <w:ind w:firstLine="240"/>
        <w:jc w:val="both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 w:rsidRPr="002E4833"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a) az, aki a támogatási döntést meghozta vagy aki a támogatási döntés meghozatalában döntés-előkészítőként részt vett,</w:t>
      </w:r>
    </w:p>
    <w:p w14:paraId="23632834" w14:textId="77777777" w:rsidR="005D4036" w:rsidRPr="002E4833" w:rsidRDefault="005D4036" w:rsidP="005D4036">
      <w:pPr>
        <w:shd w:val="clear" w:color="auto" w:fill="FFFFFF"/>
        <w:spacing w:after="45" w:line="240" w:lineRule="auto"/>
        <w:ind w:firstLine="240"/>
        <w:jc w:val="both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 w:rsidRPr="002E4833"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b) az, aki a támogatási döntés időpontjában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tisztségviselője,</w:t>
      </w:r>
    </w:p>
    <w:p w14:paraId="2E0A2AE5" w14:textId="77777777" w:rsidR="005D4036" w:rsidRPr="002E4833" w:rsidRDefault="005D4036" w:rsidP="005D4036">
      <w:pPr>
        <w:shd w:val="clear" w:color="auto" w:fill="FFFFFF"/>
        <w:spacing w:after="45" w:line="240" w:lineRule="auto"/>
        <w:ind w:firstLine="240"/>
        <w:jc w:val="both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 w:rsidRPr="002E4833"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c) az a) és b) pont szerinti személlyel közös háztartásban élő hozzátartozó,</w:t>
      </w:r>
    </w:p>
    <w:p w14:paraId="571C66C6" w14:textId="77777777" w:rsidR="005D4036" w:rsidRPr="002E4833" w:rsidRDefault="005D4036" w:rsidP="005D4036">
      <w:pPr>
        <w:shd w:val="clear" w:color="auto" w:fill="FFFFFF"/>
        <w:spacing w:after="45" w:line="240" w:lineRule="auto"/>
        <w:ind w:firstLine="240"/>
        <w:jc w:val="both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 w:rsidRPr="002E4833"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d) - a nyilvánosan működő részvénytársaság kivételével - az a) és b) pont szerinti személy tulajdonában álló gazdasági társaság,</w:t>
      </w:r>
    </w:p>
    <w:p w14:paraId="779F9860" w14:textId="77777777" w:rsidR="005D4036" w:rsidRPr="002E4833" w:rsidRDefault="005D4036" w:rsidP="005D4036">
      <w:pPr>
        <w:shd w:val="clear" w:color="auto" w:fill="FFFFFF"/>
        <w:spacing w:after="45" w:line="240" w:lineRule="auto"/>
        <w:ind w:firstLine="240"/>
        <w:jc w:val="both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  <w:r w:rsidRPr="002E4833"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  <w:t>e  - az állam, a helyi önkormányzat, illetve a köztestület legalább 50%-os közvetlen vagy közvetett tulajdonában lévő gazdasági társaság, valamint a sportegyesület, a sportszövetség, a polgárőr szervezet és az állam által alapított vagyonkezelő alapítvány, valamint azon vagyonkezelő alapítvány, amelyhez az állam csatlakozott kivételével - az olyan gazdasági társaság, alapítvány, egyesület, egyházi jogi személy vagy szakszervezet, illetve ezek önálló jogi személyiséggel rendelkező olyan szervezeti egysége, amelyben az a)-c) pont szerinti személy vezető tisztségviselő, az alapítvány kezelő szervének, szervezetének tagja, tisztségviselője, az egyesület, az egyházi jogi személy vagy a szakszervezet ügyintéző vagy képviseleti szervének tagja.</w:t>
      </w:r>
    </w:p>
    <w:p w14:paraId="40A58653" w14:textId="77777777" w:rsidR="005D4036" w:rsidRPr="00807E73" w:rsidRDefault="005D4036" w:rsidP="005D4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</w:p>
    <w:p w14:paraId="291EE3EA" w14:textId="77777777" w:rsidR="005D4036" w:rsidRPr="00807E73" w:rsidRDefault="005D4036" w:rsidP="005D4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Cs/>
          <w:w w:val="70"/>
          <w:sz w:val="18"/>
          <w:szCs w:val="20"/>
          <w:lang w:eastAsia="hu-HU"/>
        </w:rPr>
      </w:pPr>
    </w:p>
    <w:p w14:paraId="211A3F9B" w14:textId="77777777" w:rsidR="005D4036" w:rsidRPr="00807E73" w:rsidRDefault="005D4036" w:rsidP="005D4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w w:val="68"/>
          <w:szCs w:val="24"/>
          <w:lang w:eastAsia="hu-HU"/>
        </w:rPr>
      </w:pPr>
      <w:r w:rsidRPr="00807E73">
        <w:rPr>
          <w:rFonts w:ascii="Times New Roman" w:eastAsia="Times New Roman" w:hAnsi="Times New Roman" w:cs="Times New Roman"/>
          <w:b/>
          <w:i/>
          <w:w w:val="68"/>
          <w:szCs w:val="24"/>
          <w:lang w:eastAsia="hu-HU"/>
        </w:rPr>
        <w:t>* FIGYELEM! Jelen tájékoztató nem azonos a törvény teljes szövegével, a törvény a fentieknél részletesebb szabályokat tartalmaz. A törvény teljes szövege megtalálható a www.magyarorszag.hu oldalon, a „Jogszabályok” menüpont alatt.</w:t>
      </w:r>
    </w:p>
    <w:p w14:paraId="0706EE9C" w14:textId="77777777" w:rsidR="005D4036" w:rsidRPr="00807E73" w:rsidRDefault="005D4036" w:rsidP="005D4036">
      <w:pPr>
        <w:keepLine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</w:p>
    <w:p w14:paraId="2FFC8D39" w14:textId="77777777" w:rsidR="005D4036" w:rsidRDefault="005D4036" w:rsidP="005D4036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06C2802E" w14:textId="77777777" w:rsidR="005D4036" w:rsidRPr="005D6B78" w:rsidRDefault="005D4036" w:rsidP="005D4036">
      <w:pPr>
        <w:pStyle w:val="Listaszerbekezds"/>
        <w:ind w:left="108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2. </w:t>
      </w:r>
      <w:r w:rsidRPr="005D6B78">
        <w:rPr>
          <w:rFonts w:ascii="Arial" w:eastAsia="Times New Roman" w:hAnsi="Arial" w:cs="Arial"/>
          <w:sz w:val="24"/>
          <w:szCs w:val="24"/>
          <w:lang w:eastAsia="hu-HU"/>
        </w:rPr>
        <w:t xml:space="preserve">melléklet a </w:t>
      </w:r>
      <w:r>
        <w:rPr>
          <w:rFonts w:ascii="Arial" w:eastAsia="Times New Roman" w:hAnsi="Arial" w:cs="Arial"/>
          <w:sz w:val="24"/>
          <w:szCs w:val="24"/>
          <w:lang w:eastAsia="hu-HU"/>
        </w:rPr>
        <w:t>13</w:t>
      </w:r>
      <w:r w:rsidRPr="005D6B78">
        <w:rPr>
          <w:rFonts w:ascii="Arial" w:eastAsia="Times New Roman" w:hAnsi="Arial" w:cs="Arial"/>
          <w:sz w:val="24"/>
          <w:szCs w:val="24"/>
          <w:lang w:eastAsia="hu-HU"/>
        </w:rPr>
        <w:t>/2021. (III.1.) önkormányzati rendelethez</w:t>
      </w:r>
    </w:p>
    <w:p w14:paraId="6EBC0839" w14:textId="77777777" w:rsidR="005D4036" w:rsidRPr="005D6B78" w:rsidRDefault="005D4036" w:rsidP="005D4036">
      <w:pPr>
        <w:ind w:left="72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9476A8" w14:textId="77777777" w:rsidR="005D4036" w:rsidRPr="005D6B78" w:rsidRDefault="005D4036" w:rsidP="005D4036">
      <w:pPr>
        <w:ind w:left="720"/>
        <w:jc w:val="right"/>
        <w:rPr>
          <w:noProof/>
          <w:lang w:val="en-US"/>
        </w:rPr>
      </w:pPr>
      <w:r w:rsidRPr="005D6B78">
        <w:rPr>
          <w:noProof/>
          <w:lang w:val="en-US"/>
        </w:rPr>
        <w:t>13. melléklet a 21/2015. (VI.3.) önkormányzati rendelethez</w:t>
      </w:r>
    </w:p>
    <w:p w14:paraId="6098DFEC" w14:textId="77777777" w:rsidR="005D4036" w:rsidRPr="005D6B78" w:rsidRDefault="005D4036" w:rsidP="005D4036">
      <w:pPr>
        <w:pStyle w:val="Listaszerbekezds"/>
        <w:ind w:left="1080"/>
        <w:jc w:val="center"/>
        <w:rPr>
          <w:noProof/>
          <w:lang w:val="en-US"/>
        </w:rPr>
      </w:pPr>
    </w:p>
    <w:p w14:paraId="63D35938" w14:textId="77777777" w:rsidR="005D4036" w:rsidRPr="005D6B78" w:rsidRDefault="005D4036" w:rsidP="005D4036">
      <w:pPr>
        <w:ind w:left="720"/>
        <w:jc w:val="center"/>
        <w:rPr>
          <w:rFonts w:ascii="Times New Roman" w:hAnsi="Times New Roman" w:cs="Times New Roman"/>
          <w:b/>
          <w:bCs/>
          <w:sz w:val="21"/>
          <w:szCs w:val="21"/>
          <w:lang w:val="x-none" w:eastAsia="hu-HU"/>
        </w:rPr>
      </w:pPr>
      <w:r w:rsidRPr="005D6B78">
        <w:rPr>
          <w:rFonts w:ascii="Times New Roman" w:hAnsi="Times New Roman" w:cs="Times New Roman"/>
          <w:b/>
          <w:bCs/>
          <w:sz w:val="21"/>
          <w:szCs w:val="21"/>
          <w:lang w:val="x-none"/>
        </w:rPr>
        <w:t>TÁMOGATÁSI SZERZŐDÉS</w:t>
      </w:r>
    </w:p>
    <w:p w14:paraId="3E12962E" w14:textId="77777777" w:rsidR="005D4036" w:rsidRPr="005D6B78" w:rsidRDefault="005D4036" w:rsidP="005D4036">
      <w:pPr>
        <w:ind w:left="720"/>
        <w:rPr>
          <w:rFonts w:ascii="Times New Roman" w:hAnsi="Times New Roman" w:cs="Times New Roman"/>
          <w:sz w:val="21"/>
          <w:szCs w:val="21"/>
        </w:rPr>
      </w:pPr>
    </w:p>
    <w:p w14:paraId="6A183E92" w14:textId="77777777" w:rsidR="005D4036" w:rsidRPr="005D6B78" w:rsidRDefault="005D4036" w:rsidP="005D4036">
      <w:pPr>
        <w:jc w:val="both"/>
        <w:rPr>
          <w:rFonts w:ascii="Times New Roman" w:hAnsi="Times New Roman" w:cs="Times New Roman"/>
          <w:sz w:val="21"/>
          <w:szCs w:val="21"/>
        </w:rPr>
      </w:pPr>
      <w:r w:rsidRPr="005D6B78">
        <w:rPr>
          <w:rFonts w:ascii="Times New Roman" w:hAnsi="Times New Roman" w:cs="Times New Roman"/>
          <w:sz w:val="21"/>
          <w:szCs w:val="21"/>
        </w:rPr>
        <w:t xml:space="preserve">amely létrejött egyrészről: </w:t>
      </w:r>
      <w:r w:rsidRPr="005D6B78">
        <w:rPr>
          <w:rFonts w:ascii="Times New Roman" w:hAnsi="Times New Roman" w:cs="Times New Roman"/>
          <w:b/>
          <w:bCs/>
          <w:sz w:val="21"/>
          <w:szCs w:val="21"/>
        </w:rPr>
        <w:t>Mór Városi Önkormányzat</w:t>
      </w:r>
      <w:r w:rsidRPr="005D6B78">
        <w:rPr>
          <w:rFonts w:ascii="Times New Roman" w:hAnsi="Times New Roman" w:cs="Times New Roman"/>
          <w:sz w:val="21"/>
          <w:szCs w:val="21"/>
        </w:rPr>
        <w:t xml:space="preserve"> (8060 Mór, Szent István tér 6.) képviseli </w:t>
      </w:r>
      <w:r w:rsidRPr="005D6B78">
        <w:rPr>
          <w:rFonts w:ascii="Times New Roman" w:hAnsi="Times New Roman" w:cs="Times New Roman"/>
          <w:b/>
          <w:sz w:val="21"/>
          <w:szCs w:val="21"/>
        </w:rPr>
        <w:t xml:space="preserve">Fenyves Péter </w:t>
      </w:r>
      <w:r w:rsidRPr="005D6B78">
        <w:rPr>
          <w:rFonts w:ascii="Times New Roman" w:hAnsi="Times New Roman" w:cs="Times New Roman"/>
          <w:sz w:val="21"/>
          <w:szCs w:val="21"/>
        </w:rPr>
        <w:t xml:space="preserve">polgármester, mint támogató (a továbbiakban: </w:t>
      </w:r>
      <w:r w:rsidRPr="005D6B78">
        <w:rPr>
          <w:rFonts w:ascii="Times New Roman" w:hAnsi="Times New Roman" w:cs="Times New Roman"/>
          <w:b/>
          <w:sz w:val="21"/>
          <w:szCs w:val="21"/>
        </w:rPr>
        <w:t>támogató</w:t>
      </w:r>
      <w:r w:rsidRPr="005D6B78">
        <w:rPr>
          <w:rFonts w:ascii="Times New Roman" w:hAnsi="Times New Roman" w:cs="Times New Roman"/>
          <w:sz w:val="21"/>
          <w:szCs w:val="21"/>
        </w:rPr>
        <w:t>)</w:t>
      </w:r>
    </w:p>
    <w:p w14:paraId="3F255B67" w14:textId="77777777" w:rsidR="005D4036" w:rsidRPr="005D6B78" w:rsidRDefault="005D4036" w:rsidP="005D4036">
      <w:pPr>
        <w:jc w:val="both"/>
        <w:rPr>
          <w:rFonts w:ascii="Times New Roman" w:hAnsi="Times New Roman" w:cs="Times New Roman"/>
          <w:sz w:val="21"/>
          <w:szCs w:val="21"/>
        </w:rPr>
      </w:pPr>
      <w:r w:rsidRPr="005D6B78">
        <w:rPr>
          <w:rFonts w:ascii="Times New Roman" w:hAnsi="Times New Roman" w:cs="Times New Roman"/>
          <w:sz w:val="21"/>
          <w:szCs w:val="21"/>
        </w:rPr>
        <w:t xml:space="preserve">másrészről </w:t>
      </w:r>
      <w:r w:rsidRPr="005D6B78">
        <w:rPr>
          <w:rFonts w:ascii="Times New Roman" w:hAnsi="Times New Roman" w:cs="Times New Roman"/>
          <w:b/>
          <w:sz w:val="21"/>
          <w:szCs w:val="21"/>
        </w:rPr>
        <w:t xml:space="preserve">…………………………. </w:t>
      </w:r>
      <w:r w:rsidRPr="005D6B78">
        <w:rPr>
          <w:rFonts w:ascii="Times New Roman" w:hAnsi="Times New Roman" w:cs="Times New Roman"/>
          <w:sz w:val="21"/>
          <w:szCs w:val="21"/>
        </w:rPr>
        <w:t>(székhelye: …………………..., adószáma: ……………</w:t>
      </w:r>
      <w:proofErr w:type="gramStart"/>
      <w:r w:rsidRPr="005D6B78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5D6B78">
        <w:rPr>
          <w:rFonts w:ascii="Times New Roman" w:hAnsi="Times New Roman" w:cs="Times New Roman"/>
          <w:sz w:val="21"/>
          <w:szCs w:val="21"/>
        </w:rPr>
        <w:t xml:space="preserve">, </w:t>
      </w:r>
      <w:r w:rsidRPr="005D6B78">
        <w:rPr>
          <w:rFonts w:ascii="Times New Roman" w:hAnsi="Times New Roman" w:cs="Times New Roman"/>
          <w:b/>
          <w:sz w:val="21"/>
          <w:szCs w:val="21"/>
        </w:rPr>
        <w:t>számlaszáma: ………………………….</w:t>
      </w:r>
      <w:r w:rsidRPr="005D6B78">
        <w:rPr>
          <w:rFonts w:ascii="Times New Roman" w:hAnsi="Times New Roman" w:cs="Times New Roman"/>
          <w:sz w:val="21"/>
          <w:szCs w:val="21"/>
        </w:rPr>
        <w:t xml:space="preserve">, képviseli: </w:t>
      </w:r>
      <w:r w:rsidRPr="005D6B78">
        <w:rPr>
          <w:rFonts w:ascii="Times New Roman" w:hAnsi="Times New Roman" w:cs="Times New Roman"/>
          <w:b/>
          <w:sz w:val="21"/>
          <w:szCs w:val="21"/>
        </w:rPr>
        <w:t>…………………..</w:t>
      </w:r>
      <w:r w:rsidRPr="005D6B78">
        <w:rPr>
          <w:rFonts w:ascii="Times New Roman" w:hAnsi="Times New Roman" w:cs="Times New Roman"/>
          <w:sz w:val="21"/>
          <w:szCs w:val="21"/>
        </w:rPr>
        <w:t xml:space="preserve"> , mint támogatott (a továbbiakban: </w:t>
      </w:r>
      <w:r w:rsidRPr="005D6B78">
        <w:rPr>
          <w:rFonts w:ascii="Times New Roman" w:hAnsi="Times New Roman" w:cs="Times New Roman"/>
          <w:b/>
          <w:sz w:val="21"/>
          <w:szCs w:val="21"/>
        </w:rPr>
        <w:t>támogatott</w:t>
      </w:r>
      <w:r w:rsidRPr="005D6B78">
        <w:rPr>
          <w:rFonts w:ascii="Times New Roman" w:hAnsi="Times New Roman" w:cs="Times New Roman"/>
          <w:sz w:val="21"/>
          <w:szCs w:val="21"/>
        </w:rPr>
        <w:t>) között az alulírott helyen és időben az alábbi feltételekkel:</w:t>
      </w:r>
    </w:p>
    <w:p w14:paraId="17305BA2" w14:textId="77777777" w:rsidR="005D4036" w:rsidRPr="005D6B78" w:rsidRDefault="005D4036" w:rsidP="005D4036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53807D4" w14:textId="77777777" w:rsidR="005D4036" w:rsidRDefault="005D4036" w:rsidP="005D4036">
      <w:pPr>
        <w:jc w:val="both"/>
        <w:rPr>
          <w:rFonts w:ascii="Times New Roman" w:hAnsi="Times New Roman" w:cs="Times New Roman"/>
          <w:sz w:val="21"/>
          <w:szCs w:val="21"/>
        </w:rPr>
      </w:pPr>
      <w:r w:rsidRPr="005D6B78">
        <w:rPr>
          <w:rFonts w:ascii="Times New Roman" w:hAnsi="Times New Roman" w:cs="Times New Roman"/>
          <w:sz w:val="21"/>
          <w:szCs w:val="21"/>
          <w:lang w:val="x-none"/>
        </w:rPr>
        <w:t>1./ Szerződő felek rögzítik, hogy Mór Városi Önkormányzat  – a</w:t>
      </w:r>
      <w:r w:rsidRPr="005D6B78">
        <w:rPr>
          <w:rFonts w:ascii="Times New Roman" w:hAnsi="Times New Roman" w:cs="Times New Roman"/>
          <w:sz w:val="21"/>
          <w:szCs w:val="21"/>
        </w:rPr>
        <w:t xml:space="preserve"> Képviselő-testület ….. határozata / az Oktatási, Kulturális és Sport Bizottság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5D6B78">
        <w:rPr>
          <w:rFonts w:ascii="Times New Roman" w:hAnsi="Times New Roman" w:cs="Times New Roman"/>
          <w:sz w:val="21"/>
          <w:szCs w:val="21"/>
        </w:rPr>
        <w:t>……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>határozat</w:t>
      </w:r>
      <w:r w:rsidRPr="005D6B78">
        <w:rPr>
          <w:rFonts w:ascii="Times New Roman" w:hAnsi="Times New Roman" w:cs="Times New Roman"/>
          <w:sz w:val="21"/>
          <w:szCs w:val="21"/>
        </w:rPr>
        <w:t>a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alapján - a </w:t>
      </w:r>
      <w:r w:rsidRPr="005D6B78">
        <w:rPr>
          <w:rFonts w:ascii="Times New Roman" w:hAnsi="Times New Roman" w:cs="Times New Roman"/>
          <w:sz w:val="21"/>
          <w:szCs w:val="21"/>
        </w:rPr>
        <w:t>támogatott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részére </w:t>
      </w:r>
      <w:r w:rsidRPr="005D6B78">
        <w:rPr>
          <w:rFonts w:ascii="Times New Roman" w:hAnsi="Times New Roman" w:cs="Times New Roman"/>
          <w:b/>
          <w:sz w:val="21"/>
          <w:szCs w:val="21"/>
        </w:rPr>
        <w:t>…..</w:t>
      </w:r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 xml:space="preserve">. évben </w:t>
      </w:r>
      <w:r w:rsidRPr="005D6B78">
        <w:rPr>
          <w:rFonts w:ascii="Times New Roman" w:hAnsi="Times New Roman" w:cs="Times New Roman"/>
          <w:b/>
          <w:sz w:val="21"/>
          <w:szCs w:val="21"/>
        </w:rPr>
        <w:t>……………</w:t>
      </w:r>
      <w:proofErr w:type="gramStart"/>
      <w:r w:rsidRPr="005D6B78">
        <w:rPr>
          <w:rFonts w:ascii="Times New Roman" w:hAnsi="Times New Roman" w:cs="Times New Roman"/>
          <w:b/>
          <w:sz w:val="21"/>
          <w:szCs w:val="21"/>
        </w:rPr>
        <w:t>…,-</w:t>
      </w:r>
      <w:proofErr w:type="gramEnd"/>
      <w:r w:rsidRPr="005D6B78">
        <w:rPr>
          <w:rFonts w:ascii="Times New Roman" w:hAnsi="Times New Roman" w:cs="Times New Roman"/>
          <w:b/>
          <w:sz w:val="21"/>
          <w:szCs w:val="21"/>
        </w:rPr>
        <w:t>Ft,</w:t>
      </w:r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 xml:space="preserve">  azaz: </w:t>
      </w:r>
      <w:r w:rsidRPr="005D6B78">
        <w:rPr>
          <w:rFonts w:ascii="Times New Roman" w:hAnsi="Times New Roman" w:cs="Times New Roman"/>
          <w:b/>
          <w:sz w:val="21"/>
          <w:szCs w:val="21"/>
        </w:rPr>
        <w:t>………………………..</w:t>
      </w:r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 xml:space="preserve"> forint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támogatást nyújt. A megállapított összeg </w:t>
      </w:r>
      <w:r w:rsidRPr="005D6B78">
        <w:rPr>
          <w:rFonts w:ascii="Times New Roman" w:hAnsi="Times New Roman" w:cs="Times New Roman"/>
          <w:sz w:val="21"/>
          <w:szCs w:val="21"/>
        </w:rPr>
        <w:t xml:space="preserve">folyósítása </w:t>
      </w:r>
      <w:r>
        <w:rPr>
          <w:rFonts w:ascii="Times New Roman" w:hAnsi="Times New Roman" w:cs="Times New Roman"/>
          <w:sz w:val="21"/>
          <w:szCs w:val="21"/>
        </w:rPr>
        <w:t>az alábbi ütemezés szerint történik:</w:t>
      </w:r>
    </w:p>
    <w:p w14:paraId="41912FC6" w14:textId="77777777" w:rsidR="005D4036" w:rsidRDefault="005D4036" w:rsidP="005D4036">
      <w:pPr>
        <w:jc w:val="both"/>
        <w:rPr>
          <w:rFonts w:ascii="Times New Roman" w:hAnsi="Times New Roman" w:cs="Times New Roman"/>
          <w:sz w:val="21"/>
          <w:szCs w:val="21"/>
        </w:rPr>
      </w:pPr>
      <w:r w:rsidRPr="005D6B78">
        <w:rPr>
          <w:rFonts w:ascii="Times New Roman" w:hAnsi="Times New Roman" w:cs="Times New Roman"/>
          <w:sz w:val="21"/>
          <w:szCs w:val="21"/>
        </w:rPr>
        <w:t>………………</w:t>
      </w:r>
      <w:proofErr w:type="gramStart"/>
      <w:r w:rsidRPr="005D6B78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5D6B78">
        <w:rPr>
          <w:rFonts w:ascii="Times New Roman" w:hAnsi="Times New Roman" w:cs="Times New Roman"/>
          <w:sz w:val="21"/>
          <w:szCs w:val="21"/>
          <w:lang w:val="x-none"/>
        </w:rPr>
        <w:t>-</w:t>
      </w:r>
      <w:proofErr w:type="spellStart"/>
      <w:r w:rsidRPr="005D6B78">
        <w:rPr>
          <w:rFonts w:ascii="Times New Roman" w:hAnsi="Times New Roman" w:cs="Times New Roman"/>
          <w:sz w:val="21"/>
          <w:szCs w:val="21"/>
          <w:lang w:val="x-none"/>
        </w:rPr>
        <w:t>ig</w:t>
      </w:r>
      <w:proofErr w:type="spellEnd"/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……. Ft,</w:t>
      </w:r>
    </w:p>
    <w:p w14:paraId="79E29E03" w14:textId="77777777" w:rsidR="005D4036" w:rsidRDefault="005D4036" w:rsidP="005D4036">
      <w:pPr>
        <w:jc w:val="both"/>
        <w:rPr>
          <w:rFonts w:ascii="Times New Roman" w:hAnsi="Times New Roman" w:cs="Times New Roman"/>
          <w:sz w:val="21"/>
          <w:szCs w:val="21"/>
        </w:rPr>
      </w:pPr>
      <w:r w:rsidRPr="005D6B78">
        <w:rPr>
          <w:rFonts w:ascii="Times New Roman" w:hAnsi="Times New Roman" w:cs="Times New Roman"/>
          <w:sz w:val="21"/>
          <w:szCs w:val="21"/>
        </w:rPr>
        <w:t>………………</w:t>
      </w:r>
      <w:proofErr w:type="gramStart"/>
      <w:r w:rsidRPr="005D6B78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5D6B78">
        <w:rPr>
          <w:rFonts w:ascii="Times New Roman" w:hAnsi="Times New Roman" w:cs="Times New Roman"/>
          <w:sz w:val="21"/>
          <w:szCs w:val="21"/>
          <w:lang w:val="x-none"/>
        </w:rPr>
        <w:t>-</w:t>
      </w:r>
      <w:proofErr w:type="spellStart"/>
      <w:r w:rsidRPr="005D6B78">
        <w:rPr>
          <w:rFonts w:ascii="Times New Roman" w:hAnsi="Times New Roman" w:cs="Times New Roman"/>
          <w:sz w:val="21"/>
          <w:szCs w:val="21"/>
          <w:lang w:val="x-none"/>
        </w:rPr>
        <w:t>ig</w:t>
      </w:r>
      <w:proofErr w:type="spellEnd"/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……. Ft.</w:t>
      </w:r>
    </w:p>
    <w:p w14:paraId="05D4C630" w14:textId="77777777" w:rsidR="005D4036" w:rsidRDefault="005D4036" w:rsidP="005D4036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D6B78">
        <w:rPr>
          <w:rFonts w:ascii="Times New Roman" w:hAnsi="Times New Roman" w:cs="Times New Roman"/>
          <w:b/>
          <w:bCs/>
          <w:sz w:val="21"/>
          <w:szCs w:val="21"/>
          <w:lang w:val="x-none"/>
        </w:rPr>
        <w:t>A támogatás</w:t>
      </w:r>
      <w:r w:rsidRPr="005D6B78">
        <w:rPr>
          <w:rFonts w:ascii="Times New Roman" w:hAnsi="Times New Roman" w:cs="Times New Roman"/>
          <w:b/>
          <w:bCs/>
          <w:sz w:val="21"/>
          <w:szCs w:val="21"/>
        </w:rPr>
        <w:t xml:space="preserve"> ……………………………………….. célra használható fel. </w:t>
      </w:r>
    </w:p>
    <w:p w14:paraId="4EC3E4E5" w14:textId="77777777" w:rsidR="005D4036" w:rsidRPr="004A41C2" w:rsidRDefault="005D4036" w:rsidP="005D4036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C310DA4" w14:textId="77777777" w:rsidR="005D4036" w:rsidRPr="005D6B78" w:rsidRDefault="005D4036" w:rsidP="005D4036">
      <w:pPr>
        <w:jc w:val="both"/>
        <w:rPr>
          <w:rFonts w:ascii="Times New Roman" w:hAnsi="Times New Roman" w:cs="Times New Roman"/>
          <w:sz w:val="21"/>
          <w:szCs w:val="21"/>
        </w:rPr>
      </w:pP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2./ Szerződő felek rögzítik, hogy a támogatott  az 1./ pontban megjelölt célok költségeiről az Önkormányzat felé legkésőbb </w:t>
      </w:r>
      <w:r w:rsidRPr="005D6B78">
        <w:rPr>
          <w:rFonts w:ascii="Times New Roman" w:hAnsi="Times New Roman" w:cs="Times New Roman"/>
          <w:b/>
          <w:sz w:val="21"/>
          <w:szCs w:val="21"/>
        </w:rPr>
        <w:t>……………..</w:t>
      </w:r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>. január 31-ig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köteles írásos és  – a számlák eredeti példányának bemutatását követően a hitelesített számlamásolatok csatolásával – pénzügyi beszámolót készíteni, elszámolni. Az eredeti számlákon fel kell tüntetni „ A számla összegéből ……. forint kizárólag a</w:t>
      </w:r>
      <w:r w:rsidRPr="005D6B78">
        <w:rPr>
          <w:rFonts w:ascii="Times New Roman" w:hAnsi="Times New Roman" w:cs="Times New Roman"/>
          <w:sz w:val="21"/>
          <w:szCs w:val="21"/>
        </w:rPr>
        <w:t xml:space="preserve"> Képviselő-testület / az Oktatási, Kulturális és Sport Bizottság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5D6B78">
        <w:rPr>
          <w:rFonts w:ascii="Times New Roman" w:hAnsi="Times New Roman" w:cs="Times New Roman"/>
          <w:sz w:val="21"/>
          <w:szCs w:val="21"/>
        </w:rPr>
        <w:t>………………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határozat</w:t>
      </w:r>
      <w:r w:rsidRPr="005D6B78">
        <w:rPr>
          <w:rFonts w:ascii="Times New Roman" w:hAnsi="Times New Roman" w:cs="Times New Roman"/>
          <w:sz w:val="21"/>
          <w:szCs w:val="21"/>
        </w:rPr>
        <w:t>ával nyújtott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támogatás elszámolásához került felhasználásra.” A támogatási forrás elszámolásánál csak azok a támogatási időszakot terhelő költségekre vonatkozó számlák, bizonylatok számolhatók el, melyek kiállítási dátuma és teljesítési időpontja a támogatási időszakba esik és melyek pénzügyi teljesítése az elszámolási határidő végéig megtörténik</w:t>
      </w:r>
      <w:r w:rsidRPr="005D6B78">
        <w:rPr>
          <w:rFonts w:ascii="Times New Roman" w:hAnsi="Times New Roman" w:cs="Times New Roman"/>
          <w:sz w:val="21"/>
          <w:szCs w:val="21"/>
        </w:rPr>
        <w:t xml:space="preserve">. </w:t>
      </w:r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>A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>támogatott kötelezően nyilatkozik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arról, hogy a támogatást kizárólag a megállapodásban rögzített célokra használta fel, az elszámolás tételeinek bizonylatait más pályázat elszámolásánál nem használta fel.</w:t>
      </w:r>
      <w:r w:rsidRPr="005D6B78">
        <w:rPr>
          <w:rFonts w:ascii="Times New Roman" w:hAnsi="Times New Roman" w:cs="Times New Roman"/>
          <w:sz w:val="21"/>
          <w:szCs w:val="21"/>
        </w:rPr>
        <w:t xml:space="preserve"> A felhasználás során a hatályos számviteli jogszabályok rendelkezései szerint jár el.</w:t>
      </w:r>
    </w:p>
    <w:p w14:paraId="10E52E5D" w14:textId="77777777" w:rsidR="005D4036" w:rsidRPr="005D6B78" w:rsidRDefault="005D4036" w:rsidP="005D403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 xml:space="preserve">3./ </w:t>
      </w:r>
      <w:r w:rsidRPr="005D6B78">
        <w:rPr>
          <w:rFonts w:ascii="Times New Roman" w:hAnsi="Times New Roman" w:cs="Times New Roman"/>
          <w:b/>
          <w:sz w:val="21"/>
          <w:szCs w:val="21"/>
        </w:rPr>
        <w:t xml:space="preserve">Amennyiben a támogatott a támogatást nem az 1. pontban megjelölt célnak megfelelően használta fel, vagy az elszámolás hiányos, az elszámolás benyújtásától számított 15 napon belül a </w:t>
      </w:r>
      <w:proofErr w:type="spellStart"/>
      <w:r w:rsidRPr="005D6B78">
        <w:rPr>
          <w:rFonts w:ascii="Times New Roman" w:hAnsi="Times New Roman" w:cs="Times New Roman"/>
          <w:b/>
          <w:sz w:val="21"/>
          <w:szCs w:val="21"/>
        </w:rPr>
        <w:t>támogatottat</w:t>
      </w:r>
      <w:proofErr w:type="spellEnd"/>
      <w:r w:rsidRPr="005D6B78">
        <w:rPr>
          <w:rFonts w:ascii="Times New Roman" w:hAnsi="Times New Roman" w:cs="Times New Roman"/>
          <w:b/>
          <w:sz w:val="21"/>
          <w:szCs w:val="21"/>
        </w:rPr>
        <w:t xml:space="preserve"> a jegyző felhívja az elszámolás kiegészítésére. Amennyiben a támogatott elszámolási kötelezettségének határidőben nem tett eleget, az elszámolási határidő leteltétől számított 8 napon belül a jegyző felhívja figyelmét a kötelezettség elmulasztására. Amennyiben a támogatott az elmulasztott elszámolást, vagy hiányos elszámolás kiegészítését a hiánypótlásra történt felhívás kézhezvételétől számított 8 napon belül nem nyújtja be az Önkormányzatnak</w:t>
      </w:r>
    </w:p>
    <w:p w14:paraId="43305AD6" w14:textId="77777777" w:rsidR="005D4036" w:rsidRPr="005D6B78" w:rsidRDefault="005D4036" w:rsidP="005D403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D6B78">
        <w:rPr>
          <w:rFonts w:ascii="Times New Roman" w:hAnsi="Times New Roman" w:cs="Times New Roman"/>
          <w:b/>
          <w:sz w:val="21"/>
          <w:szCs w:val="21"/>
        </w:rPr>
        <w:t>a) az elszámolási kötelezettség elmulasztása esetén a támogatás teljes összegét,</w:t>
      </w:r>
    </w:p>
    <w:p w14:paraId="31198E4C" w14:textId="77777777" w:rsidR="005D4036" w:rsidRPr="005D6B78" w:rsidRDefault="005D4036" w:rsidP="005D403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D6B78">
        <w:rPr>
          <w:rFonts w:ascii="Times New Roman" w:hAnsi="Times New Roman" w:cs="Times New Roman"/>
          <w:b/>
          <w:sz w:val="21"/>
          <w:szCs w:val="21"/>
        </w:rPr>
        <w:t>b) a támogatási szerződésben meghatározott céltól eltérő felhasználás esetén a támogatás elszámolással alá nem támasztott részét</w:t>
      </w:r>
    </w:p>
    <w:p w14:paraId="3C74C92F" w14:textId="77777777" w:rsidR="005D4036" w:rsidRPr="005D6B78" w:rsidRDefault="005D4036" w:rsidP="005D403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D6B78">
        <w:rPr>
          <w:rFonts w:ascii="Times New Roman" w:hAnsi="Times New Roman" w:cs="Times New Roman"/>
          <w:b/>
          <w:sz w:val="21"/>
          <w:szCs w:val="21"/>
        </w:rPr>
        <w:t>köteles visszafizetni.</w:t>
      </w:r>
    </w:p>
    <w:p w14:paraId="6756E62A" w14:textId="77777777" w:rsidR="005D4036" w:rsidRPr="005D6B78" w:rsidRDefault="005D4036" w:rsidP="005D4036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BC8CE26" w14:textId="77777777" w:rsidR="005D4036" w:rsidRPr="005D6B78" w:rsidRDefault="005D4036" w:rsidP="005D4036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D6B78">
        <w:rPr>
          <w:rFonts w:ascii="Times New Roman" w:hAnsi="Times New Roman" w:cs="Times New Roman"/>
          <w:b/>
          <w:sz w:val="21"/>
          <w:szCs w:val="21"/>
        </w:rPr>
        <w:lastRenderedPageBreak/>
        <w:t xml:space="preserve">4./ Amennyiben a 3./ pontban meghatározott visszafizetési kötelezettség keletkezik, a támogatott köteles az összeget a képviselő-testületi határozat kézhezvételétől számított 15 napon belül </w:t>
      </w:r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 xml:space="preserve">támogató </w:t>
      </w:r>
      <w:r w:rsidRPr="005D6B78">
        <w:rPr>
          <w:rFonts w:ascii="Times New Roman" w:hAnsi="Times New Roman" w:cs="Times New Roman"/>
          <w:b/>
          <w:sz w:val="21"/>
          <w:szCs w:val="21"/>
        </w:rPr>
        <w:t>…….</w:t>
      </w:r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 xml:space="preserve"> számú költségvetési elszámolási </w:t>
      </w:r>
      <w:proofErr w:type="spellStart"/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>számlá</w:t>
      </w:r>
      <w:r w:rsidRPr="005D6B78">
        <w:rPr>
          <w:rFonts w:ascii="Times New Roman" w:hAnsi="Times New Roman" w:cs="Times New Roman"/>
          <w:b/>
          <w:sz w:val="21"/>
          <w:szCs w:val="21"/>
        </w:rPr>
        <w:t>já</w:t>
      </w:r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>ra</w:t>
      </w:r>
      <w:proofErr w:type="spellEnd"/>
      <w:r w:rsidRPr="005D6B78">
        <w:rPr>
          <w:rFonts w:ascii="Times New Roman" w:hAnsi="Times New Roman" w:cs="Times New Roman"/>
          <w:b/>
          <w:sz w:val="21"/>
          <w:szCs w:val="21"/>
          <w:lang w:val="x-none"/>
        </w:rPr>
        <w:t xml:space="preserve"> </w:t>
      </w:r>
      <w:r w:rsidRPr="005D6B78">
        <w:rPr>
          <w:rFonts w:ascii="Times New Roman" w:hAnsi="Times New Roman" w:cs="Times New Roman"/>
          <w:b/>
          <w:sz w:val="21"/>
          <w:szCs w:val="21"/>
        </w:rPr>
        <w:t>visszafizetni. A kifizetés és a visszafizetés közötti időre eső, a Polgári Törvénykönyvben meghatározott késedelmi kamatot is hozzá kell számítani.</w:t>
      </w:r>
    </w:p>
    <w:p w14:paraId="31994912" w14:textId="77777777" w:rsidR="005D4036" w:rsidRPr="005D6B78" w:rsidRDefault="005D4036" w:rsidP="005D403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D6B78">
        <w:rPr>
          <w:rFonts w:ascii="Times New Roman" w:hAnsi="Times New Roman" w:cs="Times New Roman"/>
          <w:b/>
          <w:sz w:val="21"/>
          <w:szCs w:val="21"/>
        </w:rPr>
        <w:t>5./ Támogatott tudomásul veszi, hogy 3 évig nem részesülhet pályázati és eseti támogatásban sem</w:t>
      </w:r>
    </w:p>
    <w:p w14:paraId="6094F308" w14:textId="77777777" w:rsidR="005D4036" w:rsidRPr="005D6B78" w:rsidRDefault="005D4036" w:rsidP="005D403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D6B78">
        <w:rPr>
          <w:rFonts w:ascii="Times New Roman" w:hAnsi="Times New Roman" w:cs="Times New Roman"/>
          <w:b/>
          <w:sz w:val="21"/>
          <w:szCs w:val="21"/>
        </w:rPr>
        <w:t>a) ha elszámolását a képviselő-testület részben vagy egészben elutasította, vagy</w:t>
      </w:r>
    </w:p>
    <w:p w14:paraId="4D3C5C49" w14:textId="77777777" w:rsidR="005D4036" w:rsidRPr="005D6B78" w:rsidRDefault="005D4036" w:rsidP="005D403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D6B78">
        <w:rPr>
          <w:rFonts w:ascii="Times New Roman" w:hAnsi="Times New Roman" w:cs="Times New Roman"/>
          <w:b/>
          <w:sz w:val="21"/>
          <w:szCs w:val="21"/>
        </w:rPr>
        <w:t>b) ha az elszámolást részben vagy egészben elmulasztotta,</w:t>
      </w:r>
    </w:p>
    <w:p w14:paraId="1FAD4951" w14:textId="77777777" w:rsidR="005D4036" w:rsidRPr="005D6B78" w:rsidRDefault="005D4036" w:rsidP="005D403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D6B78">
        <w:rPr>
          <w:rFonts w:ascii="Times New Roman" w:hAnsi="Times New Roman" w:cs="Times New Roman"/>
          <w:b/>
          <w:sz w:val="21"/>
          <w:szCs w:val="21"/>
        </w:rPr>
        <w:t>amennyiben az elrendelt visszafizetési kötelezettségének határidőben nem tett eleget.</w:t>
      </w:r>
    </w:p>
    <w:p w14:paraId="55E27860" w14:textId="77777777" w:rsidR="005D4036" w:rsidRPr="005D6B78" w:rsidRDefault="005D4036" w:rsidP="005D4036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C30CD72" w14:textId="77777777" w:rsidR="005D4036" w:rsidRPr="005D6B78" w:rsidRDefault="005D4036" w:rsidP="005D4036">
      <w:pPr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5D6B78">
        <w:rPr>
          <w:rFonts w:ascii="Times New Roman" w:hAnsi="Times New Roman" w:cs="Times New Roman"/>
          <w:sz w:val="21"/>
          <w:szCs w:val="21"/>
        </w:rPr>
        <w:t>6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>./ Szerződő felek jelen szerződés aláírásával egyidejűleg rögzítik, hogy a szerződés megkötéséhez szükséges képviseleti jogosultsággal rendelkeznek.</w:t>
      </w:r>
    </w:p>
    <w:p w14:paraId="27466EB3" w14:textId="77777777" w:rsidR="005D4036" w:rsidRPr="005D6B78" w:rsidRDefault="005D4036" w:rsidP="005D4036">
      <w:pPr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5D6B78">
        <w:rPr>
          <w:rFonts w:ascii="Times New Roman" w:hAnsi="Times New Roman" w:cs="Times New Roman"/>
          <w:sz w:val="21"/>
          <w:szCs w:val="21"/>
        </w:rPr>
        <w:t>7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>./ A támogatott hozzájárul ahhoz, hogy a támogatás rendeltetésszerű felhasználását a Móri Polgármesteri Hivatal által megbízott belső ellenőr ellenőrizze.</w:t>
      </w:r>
    </w:p>
    <w:p w14:paraId="54118C3D" w14:textId="77777777" w:rsidR="005D4036" w:rsidRPr="005D6B78" w:rsidRDefault="005D4036" w:rsidP="005D4036">
      <w:pPr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5D6B78">
        <w:rPr>
          <w:rFonts w:ascii="Times New Roman" w:hAnsi="Times New Roman" w:cs="Times New Roman"/>
          <w:sz w:val="21"/>
          <w:szCs w:val="21"/>
        </w:rPr>
        <w:t>8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>./ Ezen megállapodás</w:t>
      </w:r>
      <w:proofErr w:type="gramStart"/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Pr="005D6B78">
        <w:rPr>
          <w:rFonts w:ascii="Times New Roman" w:hAnsi="Times New Roman" w:cs="Times New Roman"/>
          <w:sz w:val="21"/>
          <w:szCs w:val="21"/>
        </w:rPr>
        <w:t>….</w:t>
      </w:r>
      <w:proofErr w:type="gramEnd"/>
      <w:r w:rsidRPr="005D6B78">
        <w:rPr>
          <w:rFonts w:ascii="Times New Roman" w:hAnsi="Times New Roman" w:cs="Times New Roman"/>
          <w:sz w:val="21"/>
          <w:szCs w:val="21"/>
          <w:lang w:val="x-none"/>
        </w:rPr>
        <w:t>. évre érvényes.</w:t>
      </w:r>
    </w:p>
    <w:p w14:paraId="403DD761" w14:textId="77777777" w:rsidR="005D4036" w:rsidRPr="005D6B78" w:rsidRDefault="005D4036" w:rsidP="005D4036">
      <w:pPr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5D6B78">
        <w:rPr>
          <w:rFonts w:ascii="Times New Roman" w:hAnsi="Times New Roman" w:cs="Times New Roman"/>
          <w:sz w:val="21"/>
          <w:szCs w:val="21"/>
        </w:rPr>
        <w:t>9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>./ A támogatott vállalja, hogy honlapján, rendezvényein rendszeresen közzéteszi, hogy támogatója a Mór Városi Önkormányzat.</w:t>
      </w:r>
    </w:p>
    <w:p w14:paraId="1F7C6833" w14:textId="77777777" w:rsidR="005D4036" w:rsidRPr="005D6B78" w:rsidRDefault="005D4036" w:rsidP="005D4036">
      <w:pPr>
        <w:jc w:val="both"/>
        <w:rPr>
          <w:rFonts w:ascii="Times New Roman" w:hAnsi="Times New Roman" w:cs="Times New Roman"/>
          <w:sz w:val="21"/>
          <w:szCs w:val="21"/>
        </w:rPr>
      </w:pPr>
      <w:r w:rsidRPr="005D6B78">
        <w:rPr>
          <w:rFonts w:ascii="Times New Roman" w:hAnsi="Times New Roman" w:cs="Times New Roman"/>
          <w:sz w:val="21"/>
          <w:szCs w:val="21"/>
        </w:rPr>
        <w:t xml:space="preserve">10./ Támogatott képviselője 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>az államháztartásról szóló 2011. évi CXCV. törvény</w:t>
      </w:r>
      <w:r w:rsidRPr="005D6B78">
        <w:rPr>
          <w:rFonts w:ascii="Times New Roman" w:hAnsi="Times New Roman" w:cs="Times New Roman"/>
          <w:sz w:val="21"/>
          <w:szCs w:val="21"/>
        </w:rPr>
        <w:t xml:space="preserve"> 41. § (6) bekezdésére, valamint az államháztartásról szóló törvény végrehajtásáról szóló 368/2011. (XII.31.) Korm.rendelet 50. § (1a) bekezdésére tekintettel nyilatkozik, hogy a nemzeti vagyonról szóló 2011. évi CXCVI. törvény 3. § (1) bekezdés 1. pontja szerinti átlátható szervezetnek minősül.</w:t>
      </w:r>
      <w:r>
        <w:t xml:space="preserve"> </w:t>
      </w:r>
      <w:r w:rsidRPr="005D6B78">
        <w:rPr>
          <w:rFonts w:ascii="Times New Roman" w:hAnsi="Times New Roman" w:cs="Times New Roman"/>
          <w:sz w:val="21"/>
          <w:szCs w:val="21"/>
        </w:rPr>
        <w:t>A támogatott képviselője a nyilatkozatban foglaltak változása esetén arról haladéktalanul köteles a támogatót tájékoztatni. A valótlan tartalmú nyilatkozat alapján kötött szerződést a támogató felmondja vagy - ha a szerződés teljesítésére még nem került sor - a szerződéstől eláll.</w:t>
      </w:r>
    </w:p>
    <w:p w14:paraId="02B63CB4" w14:textId="77777777" w:rsidR="005D4036" w:rsidRPr="005D6B78" w:rsidRDefault="005D4036" w:rsidP="005D4036">
      <w:pPr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5D6B78">
        <w:rPr>
          <w:rFonts w:ascii="Times New Roman" w:hAnsi="Times New Roman" w:cs="Times New Roman"/>
          <w:sz w:val="21"/>
          <w:szCs w:val="21"/>
        </w:rPr>
        <w:t>11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>./ A jelen szerződésben nem szabályozott kérdésekben a Polgári Törvénykönyv, az egyesülési jogról, a közhasznú jogállásról, valamint a civil szervezetek működéséről és támogatásáról szóló 2011. évi CLXXV. törvény, az államháztartásról szóló 2011. évi CXCV. törvény, az államháztartásról szóló törvény végrehajtásáról szóló 368/2011. (XII.31.) Korm.rendelet, valamint Mór Városi Önkormányzat Képviselő-testületének a civil szervezetek pályázati és eseti önkormányzati támogatásáról szóló 21/2015. (VI.3.) önkormányzati rendelete vonatkozó szabályai az irányadóak.</w:t>
      </w:r>
    </w:p>
    <w:p w14:paraId="24438681" w14:textId="77777777" w:rsidR="005D4036" w:rsidRPr="005D6B78" w:rsidRDefault="005D4036" w:rsidP="005D4036">
      <w:pPr>
        <w:jc w:val="both"/>
        <w:rPr>
          <w:rFonts w:ascii="Times New Roman" w:hAnsi="Times New Roman" w:cs="Times New Roman"/>
          <w:sz w:val="21"/>
          <w:szCs w:val="21"/>
        </w:rPr>
      </w:pPr>
      <w:r w:rsidRPr="005D6B78">
        <w:rPr>
          <w:rFonts w:ascii="Times New Roman" w:hAnsi="Times New Roman" w:cs="Times New Roman"/>
          <w:sz w:val="21"/>
          <w:szCs w:val="21"/>
        </w:rPr>
        <w:t>12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./ Szerződő felek jelen szerződést elolvasták, értelmezték és </w:t>
      </w:r>
      <w:proofErr w:type="gramStart"/>
      <w:r w:rsidRPr="005D6B78">
        <w:rPr>
          <w:rFonts w:ascii="Times New Roman" w:hAnsi="Times New Roman" w:cs="Times New Roman"/>
          <w:sz w:val="21"/>
          <w:szCs w:val="21"/>
          <w:lang w:val="x-none"/>
        </w:rPr>
        <w:t>azt</w:t>
      </w:r>
      <w:proofErr w:type="gramEnd"/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mint akaratukkal mindenben megegyezőt </w:t>
      </w:r>
      <w:proofErr w:type="spellStart"/>
      <w:r w:rsidRPr="005D6B78">
        <w:rPr>
          <w:rFonts w:ascii="Times New Roman" w:hAnsi="Times New Roman" w:cs="Times New Roman"/>
          <w:sz w:val="21"/>
          <w:szCs w:val="21"/>
          <w:lang w:val="x-none"/>
        </w:rPr>
        <w:t>helybenhagyólag</w:t>
      </w:r>
      <w:proofErr w:type="spellEnd"/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aláírták. (</w:t>
      </w:r>
      <w:r w:rsidRPr="005D6B78">
        <w:rPr>
          <w:rFonts w:ascii="Times New Roman" w:hAnsi="Times New Roman" w:cs="Times New Roman"/>
          <w:sz w:val="21"/>
          <w:szCs w:val="21"/>
        </w:rPr>
        <w:t>3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eredeti példányban készült: 2 pld. támogató, 1 pld</w:t>
      </w:r>
      <w:r w:rsidRPr="005D6B78">
        <w:rPr>
          <w:rFonts w:ascii="Times New Roman" w:hAnsi="Times New Roman" w:cs="Times New Roman"/>
          <w:sz w:val="21"/>
          <w:szCs w:val="21"/>
        </w:rPr>
        <w:t>.</w:t>
      </w:r>
      <w:r w:rsidRPr="005D6B78">
        <w:rPr>
          <w:rFonts w:ascii="Times New Roman" w:hAnsi="Times New Roman" w:cs="Times New Roman"/>
          <w:sz w:val="21"/>
          <w:szCs w:val="21"/>
          <w:lang w:val="x-none"/>
        </w:rPr>
        <w:t xml:space="preserve"> támogatott)</w:t>
      </w:r>
      <w:r w:rsidRPr="005D6B78">
        <w:rPr>
          <w:rFonts w:ascii="Times New Roman" w:hAnsi="Times New Roman" w:cs="Times New Roman"/>
          <w:sz w:val="21"/>
          <w:szCs w:val="21"/>
        </w:rPr>
        <w:t>.</w:t>
      </w:r>
    </w:p>
    <w:p w14:paraId="4D8BD6C9" w14:textId="77777777" w:rsidR="005D4036" w:rsidRPr="005D6B78" w:rsidRDefault="005D4036" w:rsidP="005D4036">
      <w:pPr>
        <w:jc w:val="both"/>
        <w:rPr>
          <w:rFonts w:ascii="Arial" w:hAnsi="Arial" w:cs="Arial"/>
          <w:sz w:val="24"/>
          <w:szCs w:val="24"/>
        </w:rPr>
      </w:pPr>
    </w:p>
    <w:p w14:paraId="24FED9E1" w14:textId="77777777" w:rsidR="001978B7" w:rsidRPr="005D4036" w:rsidRDefault="001978B7" w:rsidP="005D4036"/>
    <w:sectPr w:rsidR="001978B7" w:rsidRPr="005D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95"/>
    <w:rsid w:val="001978B7"/>
    <w:rsid w:val="005B2295"/>
    <w:rsid w:val="005D4036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5904"/>
  <w15:chartTrackingRefBased/>
  <w15:docId w15:val="{F2C2245F-D1A7-4560-9036-4DAAF6F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40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2021-02-25T12:48:00Z</dcterms:created>
  <dcterms:modified xsi:type="dcterms:W3CDTF">2021-02-25T12:48:00Z</dcterms:modified>
</cp:coreProperties>
</file>