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342D" w14:textId="77777777" w:rsid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p w14:paraId="04787991" w14:textId="77777777" w:rsidR="00E17924" w:rsidRPr="005574FA" w:rsidRDefault="00E17924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E17924" w:rsidRPr="005574FA" w14:paraId="76AB8FF8" w14:textId="77777777" w:rsidTr="00B30092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73A3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0463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3171" w14:textId="77777777" w:rsidR="00E17924" w:rsidRPr="005574FA" w:rsidRDefault="00E17924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17924" w:rsidRPr="005574FA" w14:paraId="28603A40" w14:textId="77777777" w:rsidTr="00B30092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2A68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A543" w14:textId="32BD18AD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30092">
              <w:rPr>
                <w:rFonts w:ascii="Arial" w:eastAsia="Calibri" w:hAnsi="Arial" w:cs="Arial"/>
              </w:rPr>
              <w:t xml:space="preserve">. </w:t>
            </w:r>
            <w:r w:rsidR="009A51C4">
              <w:rPr>
                <w:rFonts w:ascii="Arial" w:eastAsia="Calibri" w:hAnsi="Arial" w:cs="Arial"/>
              </w:rPr>
              <w:t xml:space="preserve">február </w:t>
            </w:r>
            <w:r w:rsidR="00B30092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A7C7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75A725C0" w14:textId="6F07A826" w:rsidR="00E17924" w:rsidRPr="005574FA" w:rsidRDefault="002B55C5" w:rsidP="0075443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17924" w:rsidRPr="005574FA" w14:paraId="2CD65C26" w14:textId="77777777" w:rsidTr="00B30092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AB3" w14:textId="77777777" w:rsidR="00E17924" w:rsidRPr="005574FA" w:rsidRDefault="00E17924" w:rsidP="00754438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983" w14:textId="1B686BF5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EB0946">
              <w:rPr>
                <w:rFonts w:ascii="Arial" w:eastAsia="Calibri" w:hAnsi="Arial" w:cs="Arial"/>
              </w:rPr>
              <w:t>1</w:t>
            </w:r>
            <w:r w:rsidR="00B30092">
              <w:rPr>
                <w:rFonts w:ascii="Arial" w:eastAsia="Calibri" w:hAnsi="Arial" w:cs="Arial"/>
              </w:rPr>
              <w:t xml:space="preserve">. </w:t>
            </w:r>
            <w:r w:rsidR="009A51C4">
              <w:rPr>
                <w:rFonts w:ascii="Arial" w:eastAsia="Calibri" w:hAnsi="Arial" w:cs="Arial"/>
              </w:rPr>
              <w:t xml:space="preserve">február </w:t>
            </w:r>
            <w:r w:rsidR="00B30092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212F" w14:textId="77777777" w:rsidR="00E17924" w:rsidRPr="005574FA" w:rsidRDefault="00E17924" w:rsidP="0075443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2C6EAC57" w14:textId="77777777" w:rsidR="00E17924" w:rsidRPr="005574FA" w:rsidRDefault="00E17924" w:rsidP="00754438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3699EFC7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907431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C65FE8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2DD289A9" w14:textId="77777777" w:rsidTr="00A739D9">
        <w:tc>
          <w:tcPr>
            <w:tcW w:w="9062" w:type="dxa"/>
            <w:gridSpan w:val="2"/>
            <w:shd w:val="clear" w:color="auto" w:fill="auto"/>
          </w:tcPr>
          <w:p w14:paraId="2F5A1489" w14:textId="5C2510AF" w:rsidR="005574FA" w:rsidRPr="005574FA" w:rsidRDefault="005574FA" w:rsidP="00AC05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 xml:space="preserve">Rendelet-tervezet száma: </w:t>
            </w:r>
            <w:r w:rsidR="0090286B">
              <w:rPr>
                <w:rFonts w:ascii="Arial" w:eastAsia="Calibri" w:hAnsi="Arial" w:cs="Arial"/>
                <w:b/>
                <w:caps/>
              </w:rPr>
              <w:t>2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2BBE268A" w14:textId="77777777" w:rsidTr="0091595B">
        <w:tc>
          <w:tcPr>
            <w:tcW w:w="4531" w:type="dxa"/>
            <w:shd w:val="clear" w:color="auto" w:fill="auto"/>
          </w:tcPr>
          <w:p w14:paraId="00F7F396" w14:textId="4A26E34D" w:rsidR="00596364" w:rsidRPr="0090286B" w:rsidRDefault="0090286B" w:rsidP="0090286B">
            <w:pPr>
              <w:pStyle w:val="Listaszerbekezds"/>
              <w:numPr>
                <w:ilvl w:val="0"/>
                <w:numId w:val="3"/>
              </w:numPr>
              <w:tabs>
                <w:tab w:val="left" w:pos="3285"/>
              </w:tabs>
              <w:spacing w:after="0" w:line="240" w:lineRule="auto"/>
              <w:ind w:left="447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számú r</w:t>
            </w:r>
            <w:r w:rsidR="00596364" w:rsidRPr="0090286B">
              <w:rPr>
                <w:rFonts w:ascii="Arial" w:eastAsia="Calibri" w:hAnsi="Arial" w:cs="Arial"/>
                <w:u w:val="single"/>
              </w:rPr>
              <w:t>endelet-tervezet tárgya:</w:t>
            </w:r>
          </w:p>
          <w:p w14:paraId="5EFB56A9" w14:textId="081E5258" w:rsidR="00596364" w:rsidRDefault="0090286B" w:rsidP="0090286B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az önkormányzat szervezeti és működési szabályzatáról szóló 5/2015. (IV.1.) önkormányzati rendelet módosítása </w:t>
            </w:r>
          </w:p>
          <w:p w14:paraId="71C98830" w14:textId="77777777" w:rsidR="0090286B" w:rsidRDefault="0090286B" w:rsidP="0090286B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3216929" w14:textId="77777777" w:rsidR="0090286B" w:rsidRPr="0090286B" w:rsidRDefault="0090286B" w:rsidP="0090286B">
            <w:pPr>
              <w:pStyle w:val="Listaszerbekezds"/>
              <w:numPr>
                <w:ilvl w:val="0"/>
                <w:numId w:val="3"/>
              </w:numPr>
              <w:tabs>
                <w:tab w:val="left" w:pos="3285"/>
              </w:tabs>
              <w:spacing w:after="0" w:line="240" w:lineRule="auto"/>
              <w:ind w:left="447"/>
              <w:jc w:val="both"/>
              <w:rPr>
                <w:rFonts w:ascii="Arial" w:eastAsia="Calibri" w:hAnsi="Arial" w:cs="Arial"/>
                <w:u w:val="single"/>
              </w:rPr>
            </w:pPr>
            <w:r w:rsidRPr="0090286B">
              <w:rPr>
                <w:rFonts w:ascii="Arial" w:eastAsia="Calibri" w:hAnsi="Arial" w:cs="Arial"/>
                <w:u w:val="single"/>
              </w:rPr>
              <w:t>számú rendelet-tervezet tárgya:</w:t>
            </w:r>
          </w:p>
          <w:p w14:paraId="36ACD7F6" w14:textId="77777777" w:rsidR="0090286B" w:rsidRDefault="0090286B" w:rsidP="0090286B">
            <w:pPr>
              <w:pStyle w:val="Listaszerbekezds"/>
              <w:tabs>
                <w:tab w:val="left" w:pos="3285"/>
              </w:tabs>
              <w:spacing w:after="0" w:line="240" w:lineRule="auto"/>
              <w:ind w:left="2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Mór Városi Önkormányzat 202</w:t>
            </w:r>
            <w:r w:rsidR="009A51C4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. évi költségvetéséről szóló </w:t>
            </w:r>
            <w:r w:rsidR="009A51C4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/202</w:t>
            </w:r>
            <w:r w:rsidR="009A51C4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. (II.</w:t>
            </w:r>
            <w:r w:rsidR="009A51C4">
              <w:rPr>
                <w:rFonts w:ascii="Arial" w:eastAsia="Calibri" w:hAnsi="Arial" w:cs="Arial"/>
              </w:rPr>
              <w:t>16</w:t>
            </w:r>
            <w:r>
              <w:rPr>
                <w:rFonts w:ascii="Arial" w:eastAsia="Calibri" w:hAnsi="Arial" w:cs="Arial"/>
              </w:rPr>
              <w:t xml:space="preserve">.) önkormányzati rendelet módosítása </w:t>
            </w:r>
          </w:p>
          <w:p w14:paraId="43487724" w14:textId="0E538F4B" w:rsidR="00352C41" w:rsidRPr="0090286B" w:rsidRDefault="00352C41" w:rsidP="0090286B">
            <w:pPr>
              <w:pStyle w:val="Listaszerbekezds"/>
              <w:tabs>
                <w:tab w:val="left" w:pos="3285"/>
              </w:tabs>
              <w:spacing w:after="0" w:line="240" w:lineRule="auto"/>
              <w:ind w:left="22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4E0F7C04" w14:textId="77777777" w:rsidR="00596364" w:rsidRPr="00596364" w:rsidRDefault="00596364" w:rsidP="00596364">
            <w:pPr>
              <w:spacing w:after="0" w:line="240" w:lineRule="auto"/>
              <w:ind w:left="720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Rendeletet kapja:</w:t>
            </w:r>
          </w:p>
          <w:p w14:paraId="18E1B99C" w14:textId="402D5524" w:rsidR="005504BE" w:rsidRDefault="0090286B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3</w:t>
            </w:r>
            <w:r w:rsidR="00022C51">
              <w:rPr>
                <w:rFonts w:ascii="Arial" w:eastAsia="Calibri" w:hAnsi="Arial" w:cs="Arial"/>
              </w:rPr>
              <w:t>-3</w:t>
            </w:r>
            <w:r>
              <w:rPr>
                <w:rFonts w:ascii="Arial" w:eastAsia="Calibri" w:hAnsi="Arial" w:cs="Arial"/>
              </w:rPr>
              <w:t xml:space="preserve"> pld.</w:t>
            </w:r>
          </w:p>
          <w:p w14:paraId="431585E3" w14:textId="13406818" w:rsidR="0090286B" w:rsidRPr="005574FA" w:rsidRDefault="0090286B" w:rsidP="000F06D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minden iroda 1-1 pld.</w:t>
            </w:r>
          </w:p>
        </w:tc>
      </w:tr>
      <w:tr w:rsidR="009E68D6" w:rsidRPr="005574FA" w14:paraId="74266EF2" w14:textId="77777777" w:rsidTr="009E68D6">
        <w:trPr>
          <w:trHeight w:val="30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D2D0BB1" w14:textId="198A1C87" w:rsidR="009E68D6" w:rsidRPr="009E68D6" w:rsidRDefault="009E68D6" w:rsidP="00352C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E68D6">
              <w:rPr>
                <w:rFonts w:ascii="Arial" w:eastAsia="Calibri" w:hAnsi="Arial" w:cs="Arial"/>
                <w:b/>
                <w:bCs/>
              </w:rPr>
              <w:t xml:space="preserve">HATÁROZAT-TERVEZET SZÁMA: </w:t>
            </w:r>
            <w:r w:rsidR="00BD4798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9E68D6">
              <w:rPr>
                <w:rFonts w:ascii="Arial" w:eastAsia="Calibri" w:hAnsi="Arial" w:cs="Arial"/>
                <w:b/>
                <w:bCs/>
              </w:rPr>
              <w:t>DB</w:t>
            </w:r>
          </w:p>
        </w:tc>
      </w:tr>
      <w:tr w:rsidR="009E68D6" w:rsidRPr="005574FA" w14:paraId="1FCA499E" w14:textId="77777777" w:rsidTr="0091595B">
        <w:tc>
          <w:tcPr>
            <w:tcW w:w="4531" w:type="dxa"/>
            <w:shd w:val="clear" w:color="auto" w:fill="auto"/>
          </w:tcPr>
          <w:p w14:paraId="45DE3E62" w14:textId="56C02E72" w:rsidR="009E68D6" w:rsidRPr="00BD4798" w:rsidRDefault="00BD4798" w:rsidP="00BD4798">
            <w:pPr>
              <w:pStyle w:val="Listaszerbekezds"/>
              <w:numPr>
                <w:ilvl w:val="0"/>
                <w:numId w:val="11"/>
              </w:numPr>
              <w:tabs>
                <w:tab w:val="left" w:pos="3285"/>
              </w:tabs>
              <w:spacing w:after="0" w:line="240" w:lineRule="auto"/>
              <w:ind w:left="306" w:hanging="284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számú h</w:t>
            </w:r>
            <w:r w:rsidR="009E68D6" w:rsidRPr="00BD4798">
              <w:rPr>
                <w:rFonts w:ascii="Arial" w:eastAsia="Calibri" w:hAnsi="Arial" w:cs="Arial"/>
                <w:u w:val="single"/>
              </w:rPr>
              <w:t>atározat-tervezet tárgya:</w:t>
            </w:r>
          </w:p>
          <w:p w14:paraId="4216EB86" w14:textId="77777777" w:rsidR="00BD4798" w:rsidRPr="00BD4798" w:rsidRDefault="00BD4798" w:rsidP="00BD4798">
            <w:pPr>
              <w:spacing w:after="0"/>
              <w:rPr>
                <w:rFonts w:ascii="Arial" w:eastAsia="Calibri" w:hAnsi="Arial" w:cs="Arial"/>
              </w:rPr>
            </w:pPr>
            <w:r w:rsidRPr="00BD4798">
              <w:rPr>
                <w:rFonts w:ascii="Arial" w:eastAsia="Calibri" w:hAnsi="Arial" w:cs="Arial"/>
              </w:rPr>
              <w:t>a Móri Polgármesteri Hivatal szervezeti felépítésének módosításáról</w:t>
            </w:r>
          </w:p>
          <w:p w14:paraId="446305BD" w14:textId="3CE8B115" w:rsidR="009E68D6" w:rsidRDefault="009E68D6" w:rsidP="009E68D6">
            <w:pPr>
              <w:pStyle w:val="Listaszerbekezds"/>
              <w:tabs>
                <w:tab w:val="left" w:pos="3285"/>
              </w:tabs>
              <w:spacing w:after="0" w:line="240" w:lineRule="auto"/>
              <w:ind w:left="447"/>
              <w:jc w:val="both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7DC40030" w14:textId="77777777" w:rsidR="009E68D6" w:rsidRDefault="00BD4798" w:rsidP="00596364">
            <w:pPr>
              <w:spacing w:after="0" w:line="240" w:lineRule="auto"/>
              <w:ind w:left="720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404B1068" w14:textId="77777777" w:rsidR="00BD4798" w:rsidRDefault="00BD4798" w:rsidP="00BD47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25E00FC9" w14:textId="118BEE8B" w:rsidR="00BD4798" w:rsidRPr="00BD4798" w:rsidRDefault="00BD4798" w:rsidP="00BD47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BD4798">
              <w:rPr>
                <w:rFonts w:ascii="Arial" w:eastAsia="Calibri" w:hAnsi="Arial" w:cs="Arial"/>
              </w:rPr>
              <w:t>minden iroda 1-1 pld.</w:t>
            </w:r>
          </w:p>
        </w:tc>
      </w:tr>
      <w:tr w:rsidR="00BD4798" w:rsidRPr="005574FA" w14:paraId="687DC8CB" w14:textId="77777777" w:rsidTr="0091595B">
        <w:tc>
          <w:tcPr>
            <w:tcW w:w="4531" w:type="dxa"/>
            <w:shd w:val="clear" w:color="auto" w:fill="auto"/>
          </w:tcPr>
          <w:p w14:paraId="580CC908" w14:textId="7BB55255" w:rsidR="00BD4798" w:rsidRDefault="00BD4798" w:rsidP="00BD4798">
            <w:pPr>
              <w:pStyle w:val="Listaszerbekezds"/>
              <w:numPr>
                <w:ilvl w:val="0"/>
                <w:numId w:val="11"/>
              </w:numPr>
              <w:tabs>
                <w:tab w:val="left" w:pos="3285"/>
              </w:tabs>
              <w:spacing w:after="0" w:line="240" w:lineRule="auto"/>
              <w:ind w:left="306" w:hanging="284"/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számú határozat-tervezet tárgya:</w:t>
            </w:r>
          </w:p>
          <w:p w14:paraId="762488BA" w14:textId="332A372C" w:rsidR="00BD4798" w:rsidRDefault="00BD4798" w:rsidP="00BD4798">
            <w:pPr>
              <w:spacing w:after="0"/>
              <w:rPr>
                <w:rFonts w:ascii="Arial" w:eastAsia="Calibri" w:hAnsi="Arial" w:cs="Arial"/>
                <w:u w:val="single"/>
              </w:rPr>
            </w:pPr>
            <w:r w:rsidRPr="00BD4798">
              <w:rPr>
                <w:rFonts w:ascii="Arial" w:eastAsia="Calibri" w:hAnsi="Arial" w:cs="Arial"/>
              </w:rPr>
              <w:t>a települési nemzetiségi önkormányzatok tagjai névsora módosítása tárgyában</w:t>
            </w:r>
          </w:p>
          <w:p w14:paraId="53C0D3F6" w14:textId="4D808F78" w:rsidR="00BD4798" w:rsidRPr="00BD4798" w:rsidRDefault="00BD4798" w:rsidP="00BD4798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  <w:shd w:val="clear" w:color="auto" w:fill="auto"/>
          </w:tcPr>
          <w:p w14:paraId="4DAFE8A4" w14:textId="77777777" w:rsidR="00BD4798" w:rsidRDefault="00BD4798" w:rsidP="00596364">
            <w:pPr>
              <w:spacing w:after="0" w:line="240" w:lineRule="auto"/>
              <w:ind w:left="720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4655F0D9" w14:textId="77777777" w:rsidR="00BD4798" w:rsidRPr="00BD4798" w:rsidRDefault="00BD4798" w:rsidP="00BD4798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738"/>
              <w:rPr>
                <w:rFonts w:ascii="Arial" w:eastAsia="Calibri" w:hAnsi="Arial" w:cs="Arial"/>
              </w:rPr>
            </w:pPr>
            <w:r w:rsidRPr="00BD4798">
              <w:rPr>
                <w:rFonts w:ascii="Arial" w:eastAsia="Calibri" w:hAnsi="Arial" w:cs="Arial"/>
              </w:rPr>
              <w:t>Önkormányzati Iroda 2 pld.</w:t>
            </w:r>
          </w:p>
          <w:p w14:paraId="27905E48" w14:textId="160DEA6E" w:rsidR="00BD4798" w:rsidRPr="00BD4798" w:rsidRDefault="00BD4798" w:rsidP="00BD4798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738"/>
              <w:rPr>
                <w:rFonts w:ascii="Arial" w:eastAsia="Calibri" w:hAnsi="Arial" w:cs="Arial"/>
                <w:u w:val="single"/>
              </w:rPr>
            </w:pPr>
            <w:r w:rsidRPr="00BD4798">
              <w:rPr>
                <w:rFonts w:ascii="Arial" w:eastAsia="Calibri" w:hAnsi="Arial" w:cs="Arial"/>
              </w:rPr>
              <w:t>Pénzügyi Iroda 1 pld.</w:t>
            </w:r>
          </w:p>
        </w:tc>
      </w:tr>
    </w:tbl>
    <w:p w14:paraId="38D94424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217E1EA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69427066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34DEE135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728B2A" w14:textId="77777777" w:rsidR="000F06D6" w:rsidRDefault="000F06D6" w:rsidP="000F06D6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7651AD16" w14:textId="31291AE1" w:rsidR="000F06D6" w:rsidRDefault="000F06D6" w:rsidP="000F06D6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366A153C" w14:textId="77777777" w:rsidR="000F06D6" w:rsidRDefault="000F06D6">
      <w:pPr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caps/>
          <w:sz w:val="24"/>
          <w:szCs w:val="24"/>
        </w:rPr>
        <w:br w:type="page"/>
      </w:r>
    </w:p>
    <w:p w14:paraId="1EBD7C89" w14:textId="77777777" w:rsidR="005504BE" w:rsidRPr="005504BE" w:rsidRDefault="005504BE" w:rsidP="005504BE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665F5029" w14:textId="77777777" w:rsidR="005504BE" w:rsidRPr="005504BE" w:rsidRDefault="005504BE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71931E2B" w14:textId="603F5789" w:rsidR="005504BE" w:rsidRDefault="0090286B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az önkormányzat szervezeti és működésii szabályzatáról szóló 5/2015. (IV.1.) önkormányzati rendelet módosítá</w:t>
      </w:r>
      <w:r w:rsidR="00D1551F">
        <w:rPr>
          <w:rFonts w:ascii="Arial" w:eastAsia="Calibri" w:hAnsi="Arial" w:cs="Arial"/>
          <w:i/>
          <w:sz w:val="24"/>
          <w:szCs w:val="24"/>
        </w:rPr>
        <w:t>sához</w:t>
      </w:r>
    </w:p>
    <w:p w14:paraId="33F93954" w14:textId="77777777" w:rsidR="000F06D6" w:rsidRPr="005504BE" w:rsidRDefault="000F06D6" w:rsidP="000A0064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3922CA" w:rsidRPr="00483C97" w14:paraId="70D11C75" w14:textId="77777777" w:rsidTr="00347589">
        <w:tc>
          <w:tcPr>
            <w:tcW w:w="4606" w:type="dxa"/>
            <w:shd w:val="clear" w:color="auto" w:fill="auto"/>
          </w:tcPr>
          <w:p w14:paraId="7C7B289F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1BD2609D" w14:textId="1F5BB39C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3AB23D6E" w14:textId="77777777" w:rsidTr="00347589">
        <w:tc>
          <w:tcPr>
            <w:tcW w:w="4606" w:type="dxa"/>
            <w:shd w:val="clear" w:color="auto" w:fill="auto"/>
          </w:tcPr>
          <w:p w14:paraId="213DA1E7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5478D5E3" w14:textId="319CCEDB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3FF3930E" w14:textId="77777777" w:rsidTr="00347589">
        <w:tc>
          <w:tcPr>
            <w:tcW w:w="4606" w:type="dxa"/>
            <w:shd w:val="clear" w:color="auto" w:fill="auto"/>
          </w:tcPr>
          <w:p w14:paraId="62EB883D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00D67FDB" w14:textId="2C2C3905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922CA" w:rsidRPr="00483C97" w14:paraId="42E19F5D" w14:textId="77777777" w:rsidTr="00347589">
        <w:tc>
          <w:tcPr>
            <w:tcW w:w="4606" w:type="dxa"/>
            <w:shd w:val="clear" w:color="auto" w:fill="auto"/>
          </w:tcPr>
          <w:p w14:paraId="7E5D5726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5DE55B04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39D9EDBD" w14:textId="77777777" w:rsidTr="00347589">
        <w:tc>
          <w:tcPr>
            <w:tcW w:w="4606" w:type="dxa"/>
            <w:shd w:val="clear" w:color="auto" w:fill="auto"/>
          </w:tcPr>
          <w:p w14:paraId="64AB96BD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25C2B657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6E1FEDA6" w14:textId="77777777" w:rsidTr="00347589">
        <w:tc>
          <w:tcPr>
            <w:tcW w:w="4606" w:type="dxa"/>
            <w:shd w:val="clear" w:color="auto" w:fill="auto"/>
          </w:tcPr>
          <w:p w14:paraId="78824618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38C81023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1FD0C3E8" w14:textId="77777777" w:rsidTr="00347589">
        <w:tc>
          <w:tcPr>
            <w:tcW w:w="4606" w:type="dxa"/>
            <w:shd w:val="clear" w:color="auto" w:fill="auto"/>
          </w:tcPr>
          <w:p w14:paraId="59ECD876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6E391B14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6EFBAB22" w14:textId="77777777" w:rsidTr="00347589">
        <w:tc>
          <w:tcPr>
            <w:tcW w:w="4606" w:type="dxa"/>
            <w:shd w:val="clear" w:color="auto" w:fill="auto"/>
          </w:tcPr>
          <w:p w14:paraId="26F855A7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1FFAAE41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19AF6200" w14:textId="77777777" w:rsidTr="00347589">
        <w:tc>
          <w:tcPr>
            <w:tcW w:w="4606" w:type="dxa"/>
            <w:shd w:val="clear" w:color="auto" w:fill="auto"/>
          </w:tcPr>
          <w:p w14:paraId="47E1280B" w14:textId="77777777" w:rsidR="003922CA" w:rsidRPr="00483C97" w:rsidRDefault="003922CA" w:rsidP="003922CA">
            <w:pPr>
              <w:numPr>
                <w:ilvl w:val="1"/>
                <w:numId w:val="2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3CA0F08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137C91D6" w14:textId="77777777" w:rsidTr="00347589">
        <w:trPr>
          <w:trHeight w:val="454"/>
        </w:trPr>
        <w:tc>
          <w:tcPr>
            <w:tcW w:w="4606" w:type="dxa"/>
            <w:shd w:val="clear" w:color="auto" w:fill="auto"/>
          </w:tcPr>
          <w:p w14:paraId="784F6766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193EA640" w14:textId="4FF65090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78CEB493" w14:textId="77777777" w:rsidTr="00347589">
        <w:tc>
          <w:tcPr>
            <w:tcW w:w="4606" w:type="dxa"/>
            <w:shd w:val="clear" w:color="auto" w:fill="auto"/>
          </w:tcPr>
          <w:p w14:paraId="2CF37524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12E1BAFA" w14:textId="67880B5E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2444E413" w14:textId="77777777" w:rsidTr="00347589">
        <w:tc>
          <w:tcPr>
            <w:tcW w:w="4606" w:type="dxa"/>
            <w:shd w:val="clear" w:color="auto" w:fill="auto"/>
          </w:tcPr>
          <w:p w14:paraId="2CF26E9A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483C97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483C97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6B89E5E1" w14:textId="22EE0BEC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em jelent plusz terhet</w:t>
            </w:r>
          </w:p>
        </w:tc>
      </w:tr>
      <w:tr w:rsidR="003922CA" w:rsidRPr="00483C97" w14:paraId="325186EA" w14:textId="77777777" w:rsidTr="00347589">
        <w:tc>
          <w:tcPr>
            <w:tcW w:w="4606" w:type="dxa"/>
            <w:shd w:val="clear" w:color="auto" w:fill="auto"/>
          </w:tcPr>
          <w:p w14:paraId="01EE5FC8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30DD3BF2" w14:textId="713FC2A0" w:rsidR="003922CA" w:rsidRPr="00483C97" w:rsidRDefault="007D491D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hivatali létszámmal és átszervezéssel kapcsolatos döntés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 xml:space="preserve"> miatt szükséges a rendelet módosítása</w:t>
            </w:r>
          </w:p>
        </w:tc>
      </w:tr>
      <w:tr w:rsidR="003922CA" w:rsidRPr="00483C97" w14:paraId="53FF5023" w14:textId="77777777" w:rsidTr="00347589">
        <w:tc>
          <w:tcPr>
            <w:tcW w:w="4606" w:type="dxa"/>
            <w:shd w:val="clear" w:color="auto" w:fill="auto"/>
          </w:tcPr>
          <w:p w14:paraId="7CB17ADF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3FC3C23C" w14:textId="40B2B59D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iztosítottak</w:t>
            </w:r>
          </w:p>
        </w:tc>
      </w:tr>
      <w:tr w:rsidR="003922CA" w:rsidRPr="00483C97" w14:paraId="1D53E7BB" w14:textId="77777777" w:rsidTr="00347589">
        <w:tc>
          <w:tcPr>
            <w:tcW w:w="4606" w:type="dxa"/>
            <w:shd w:val="clear" w:color="auto" w:fill="auto"/>
          </w:tcPr>
          <w:p w14:paraId="04B22E7A" w14:textId="77777777" w:rsidR="003922CA" w:rsidRPr="00483C97" w:rsidRDefault="003922CA" w:rsidP="003922CA">
            <w:pPr>
              <w:numPr>
                <w:ilvl w:val="0"/>
                <w:numId w:val="2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42ADB70B" w14:textId="77777777" w:rsidR="003922CA" w:rsidRPr="00483C97" w:rsidRDefault="003922CA" w:rsidP="003922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45F48B8" w14:textId="77777777" w:rsidR="005504BE" w:rsidRPr="005504BE" w:rsidRDefault="005504BE" w:rsidP="005504BE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7A3B" w14:textId="6636E7AE" w:rsidR="005504BE" w:rsidRDefault="005504B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66290CCD" w14:textId="77777777" w:rsidR="00D1551F" w:rsidRPr="005504BE" w:rsidRDefault="00D1551F" w:rsidP="00D1551F">
      <w:pPr>
        <w:jc w:val="center"/>
        <w:rPr>
          <w:rFonts w:ascii="Arial" w:eastAsia="Calibri" w:hAnsi="Arial" w:cs="Arial"/>
          <w:caps/>
          <w:sz w:val="24"/>
          <w:szCs w:val="24"/>
        </w:rPr>
      </w:pPr>
      <w:r w:rsidRPr="005504BE">
        <w:rPr>
          <w:rFonts w:ascii="Arial" w:eastAsia="Calibri" w:hAnsi="Arial" w:cs="Arial"/>
          <w:caps/>
          <w:sz w:val="24"/>
          <w:szCs w:val="24"/>
        </w:rPr>
        <w:lastRenderedPageBreak/>
        <w:t>Előzetes hatásvizsgálat</w:t>
      </w:r>
    </w:p>
    <w:p w14:paraId="4FDCFFD8" w14:textId="77777777" w:rsidR="00D1551F" w:rsidRPr="005504BE" w:rsidRDefault="00D1551F" w:rsidP="00D1551F">
      <w:pPr>
        <w:jc w:val="center"/>
        <w:rPr>
          <w:rFonts w:ascii="Arial" w:eastAsia="Calibri" w:hAnsi="Arial" w:cs="Arial"/>
          <w:sz w:val="24"/>
          <w:szCs w:val="24"/>
        </w:rPr>
      </w:pPr>
    </w:p>
    <w:p w14:paraId="6C4FE678" w14:textId="7D54E5AD" w:rsidR="00D1551F" w:rsidRDefault="00D1551F" w:rsidP="00D155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Mór Városi Önkormányzat 202</w:t>
      </w:r>
      <w:r w:rsidR="007D491D">
        <w:rPr>
          <w:rFonts w:ascii="Arial" w:eastAsia="Calibri" w:hAnsi="Arial" w:cs="Arial"/>
          <w:i/>
          <w:sz w:val="24"/>
          <w:szCs w:val="24"/>
        </w:rPr>
        <w:t>1</w:t>
      </w:r>
      <w:r>
        <w:rPr>
          <w:rFonts w:ascii="Arial" w:eastAsia="Calibri" w:hAnsi="Arial" w:cs="Arial"/>
          <w:i/>
          <w:sz w:val="24"/>
          <w:szCs w:val="24"/>
        </w:rPr>
        <w:t xml:space="preserve">. évi költségvetéséről szóló </w:t>
      </w:r>
      <w:r w:rsidR="007D491D">
        <w:rPr>
          <w:rFonts w:ascii="Arial" w:eastAsia="Calibri" w:hAnsi="Arial" w:cs="Arial"/>
          <w:i/>
          <w:sz w:val="24"/>
          <w:szCs w:val="24"/>
        </w:rPr>
        <w:t>6</w:t>
      </w:r>
      <w:r>
        <w:rPr>
          <w:rFonts w:ascii="Arial" w:eastAsia="Calibri" w:hAnsi="Arial" w:cs="Arial"/>
          <w:i/>
          <w:sz w:val="24"/>
          <w:szCs w:val="24"/>
        </w:rPr>
        <w:t>/202</w:t>
      </w:r>
      <w:r w:rsidR="007D491D">
        <w:rPr>
          <w:rFonts w:ascii="Arial" w:eastAsia="Calibri" w:hAnsi="Arial" w:cs="Arial"/>
          <w:i/>
          <w:sz w:val="24"/>
          <w:szCs w:val="24"/>
        </w:rPr>
        <w:t>1</w:t>
      </w:r>
      <w:r>
        <w:rPr>
          <w:rFonts w:ascii="Arial" w:eastAsia="Calibri" w:hAnsi="Arial" w:cs="Arial"/>
          <w:i/>
          <w:sz w:val="24"/>
          <w:szCs w:val="24"/>
        </w:rPr>
        <w:t>. (II.2</w:t>
      </w:r>
      <w:r w:rsidR="007D491D">
        <w:rPr>
          <w:rFonts w:ascii="Arial" w:eastAsia="Calibri" w:hAnsi="Arial" w:cs="Arial"/>
          <w:i/>
          <w:sz w:val="24"/>
          <w:szCs w:val="24"/>
        </w:rPr>
        <w:t>6</w:t>
      </w:r>
      <w:r>
        <w:rPr>
          <w:rFonts w:ascii="Arial" w:eastAsia="Calibri" w:hAnsi="Arial" w:cs="Arial"/>
          <w:i/>
          <w:sz w:val="24"/>
          <w:szCs w:val="24"/>
        </w:rPr>
        <w:t>.) önkormányzati rendelet módosításához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3922CA" w:rsidRPr="00483C97" w14:paraId="4D9F1963" w14:textId="77777777" w:rsidTr="00347589">
        <w:tc>
          <w:tcPr>
            <w:tcW w:w="4606" w:type="dxa"/>
            <w:shd w:val="clear" w:color="auto" w:fill="auto"/>
          </w:tcPr>
          <w:p w14:paraId="1892A50E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társadalmi hatásai:</w:t>
            </w:r>
          </w:p>
        </w:tc>
        <w:tc>
          <w:tcPr>
            <w:tcW w:w="4606" w:type="dxa"/>
            <w:shd w:val="clear" w:color="auto" w:fill="auto"/>
          </w:tcPr>
          <w:p w14:paraId="4CD2CA13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6F927FF4" w14:textId="77777777" w:rsidTr="00347589">
        <w:tc>
          <w:tcPr>
            <w:tcW w:w="4606" w:type="dxa"/>
            <w:shd w:val="clear" w:color="auto" w:fill="auto"/>
          </w:tcPr>
          <w:p w14:paraId="6B9DC6AD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gazdasági hatásai:</w:t>
            </w:r>
          </w:p>
        </w:tc>
        <w:tc>
          <w:tcPr>
            <w:tcW w:w="4606" w:type="dxa"/>
            <w:shd w:val="clear" w:color="auto" w:fill="auto"/>
          </w:tcPr>
          <w:p w14:paraId="1EDBC147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02450853" w14:textId="77777777" w:rsidTr="00347589">
        <w:tc>
          <w:tcPr>
            <w:tcW w:w="4606" w:type="dxa"/>
            <w:shd w:val="clear" w:color="auto" w:fill="auto"/>
          </w:tcPr>
          <w:p w14:paraId="6243B890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költségvetési hatásai:</w:t>
            </w:r>
          </w:p>
        </w:tc>
        <w:tc>
          <w:tcPr>
            <w:tcW w:w="4606" w:type="dxa"/>
            <w:shd w:val="clear" w:color="auto" w:fill="auto"/>
          </w:tcPr>
          <w:p w14:paraId="5B0C4F24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nincs</w:t>
            </w:r>
          </w:p>
        </w:tc>
      </w:tr>
      <w:tr w:rsidR="003922CA" w:rsidRPr="00483C97" w14:paraId="015850D3" w14:textId="77777777" w:rsidTr="00347589">
        <w:tc>
          <w:tcPr>
            <w:tcW w:w="4606" w:type="dxa"/>
            <w:shd w:val="clear" w:color="auto" w:fill="auto"/>
          </w:tcPr>
          <w:p w14:paraId="2D5D0F60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költségvetési egyenlegrontó hatása:</w:t>
            </w:r>
          </w:p>
        </w:tc>
        <w:tc>
          <w:tcPr>
            <w:tcW w:w="4606" w:type="dxa"/>
            <w:shd w:val="clear" w:color="auto" w:fill="auto"/>
          </w:tcPr>
          <w:p w14:paraId="6623AAB2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11F54022" w14:textId="77777777" w:rsidTr="00347589">
        <w:tc>
          <w:tcPr>
            <w:tcW w:w="4606" w:type="dxa"/>
            <w:shd w:val="clear" w:color="auto" w:fill="auto"/>
          </w:tcPr>
          <w:p w14:paraId="3421602E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egyenlegrontó hatásának fedezete a költségvetésben:</w:t>
            </w:r>
          </w:p>
        </w:tc>
        <w:tc>
          <w:tcPr>
            <w:tcW w:w="4606" w:type="dxa"/>
            <w:shd w:val="clear" w:color="auto" w:fill="auto"/>
          </w:tcPr>
          <w:p w14:paraId="7F73A105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3D0AF3F3" w14:textId="77777777" w:rsidTr="00347589">
        <w:tc>
          <w:tcPr>
            <w:tcW w:w="4606" w:type="dxa"/>
            <w:shd w:val="clear" w:color="auto" w:fill="auto"/>
          </w:tcPr>
          <w:p w14:paraId="08AA053D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intézkedési költségvetési egyenlegjavító hatása:</w:t>
            </w:r>
          </w:p>
        </w:tc>
        <w:tc>
          <w:tcPr>
            <w:tcW w:w="4606" w:type="dxa"/>
            <w:shd w:val="clear" w:color="auto" w:fill="auto"/>
          </w:tcPr>
          <w:p w14:paraId="7D97A111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2CB00265" w14:textId="77777777" w:rsidTr="00347589">
        <w:tc>
          <w:tcPr>
            <w:tcW w:w="4606" w:type="dxa"/>
            <w:shd w:val="clear" w:color="auto" w:fill="auto"/>
          </w:tcPr>
          <w:p w14:paraId="683D84F8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az intézkedés egyenlegjavító hatásának figyelembevétele a költségvetésben:</w:t>
            </w:r>
          </w:p>
        </w:tc>
        <w:tc>
          <w:tcPr>
            <w:tcW w:w="4606" w:type="dxa"/>
            <w:shd w:val="clear" w:color="auto" w:fill="auto"/>
          </w:tcPr>
          <w:p w14:paraId="1B231A2D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0C225987" w14:textId="77777777" w:rsidTr="00347589">
        <w:tc>
          <w:tcPr>
            <w:tcW w:w="4606" w:type="dxa"/>
            <w:shd w:val="clear" w:color="auto" w:fill="auto"/>
          </w:tcPr>
          <w:p w14:paraId="7758B28E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hatás:</w:t>
            </w:r>
          </w:p>
        </w:tc>
        <w:tc>
          <w:tcPr>
            <w:tcW w:w="4606" w:type="dxa"/>
            <w:shd w:val="clear" w:color="auto" w:fill="auto"/>
          </w:tcPr>
          <w:p w14:paraId="20C6F7EF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1F194713" w14:textId="77777777" w:rsidTr="00347589">
        <w:tc>
          <w:tcPr>
            <w:tcW w:w="4606" w:type="dxa"/>
            <w:shd w:val="clear" w:color="auto" w:fill="auto"/>
          </w:tcPr>
          <w:p w14:paraId="1CD15162" w14:textId="77777777" w:rsidR="003922CA" w:rsidRPr="00483C97" w:rsidRDefault="003922CA" w:rsidP="003922CA">
            <w:pPr>
              <w:numPr>
                <w:ilvl w:val="1"/>
                <w:numId w:val="5"/>
              </w:numPr>
              <w:spacing w:after="240" w:line="240" w:lineRule="auto"/>
              <w:ind w:left="113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teljes hatás az elfogadott költségvetéshez képest:</w:t>
            </w:r>
          </w:p>
        </w:tc>
        <w:tc>
          <w:tcPr>
            <w:tcW w:w="4606" w:type="dxa"/>
            <w:shd w:val="clear" w:color="auto" w:fill="auto"/>
          </w:tcPr>
          <w:p w14:paraId="252BDF11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22CA" w:rsidRPr="00483C97" w14:paraId="33F97CD3" w14:textId="77777777" w:rsidTr="00347589">
        <w:trPr>
          <w:trHeight w:val="454"/>
        </w:trPr>
        <w:tc>
          <w:tcPr>
            <w:tcW w:w="4606" w:type="dxa"/>
            <w:shd w:val="clear" w:color="auto" w:fill="auto"/>
          </w:tcPr>
          <w:p w14:paraId="27C86AB6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környezeti következményei:</w:t>
            </w:r>
          </w:p>
        </w:tc>
        <w:tc>
          <w:tcPr>
            <w:tcW w:w="4606" w:type="dxa"/>
            <w:shd w:val="clear" w:color="auto" w:fill="auto"/>
          </w:tcPr>
          <w:p w14:paraId="4EB2948B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4DFD83AB" w14:textId="77777777" w:rsidTr="00347589">
        <w:tc>
          <w:tcPr>
            <w:tcW w:w="4606" w:type="dxa"/>
            <w:shd w:val="clear" w:color="auto" w:fill="auto"/>
          </w:tcPr>
          <w:p w14:paraId="05368CD0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egészségi következményei:</w:t>
            </w:r>
          </w:p>
        </w:tc>
        <w:tc>
          <w:tcPr>
            <w:tcW w:w="4606" w:type="dxa"/>
            <w:shd w:val="clear" w:color="auto" w:fill="auto"/>
          </w:tcPr>
          <w:p w14:paraId="18C4B918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incs</w:t>
            </w:r>
          </w:p>
        </w:tc>
      </w:tr>
      <w:tr w:rsidR="003922CA" w:rsidRPr="00483C97" w14:paraId="2A1C2845" w14:textId="77777777" w:rsidTr="00347589">
        <w:tc>
          <w:tcPr>
            <w:tcW w:w="4606" w:type="dxa"/>
            <w:shd w:val="clear" w:color="auto" w:fill="auto"/>
          </w:tcPr>
          <w:p w14:paraId="11B10892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 xml:space="preserve">adminisztratív </w:t>
            </w:r>
            <w:proofErr w:type="spellStart"/>
            <w:r w:rsidRPr="00483C97">
              <w:rPr>
                <w:rFonts w:ascii="Arial" w:eastAsia="Calibri" w:hAnsi="Arial" w:cs="Arial"/>
                <w:sz w:val="24"/>
                <w:szCs w:val="24"/>
              </w:rPr>
              <w:t>terheket</w:t>
            </w:r>
            <w:proofErr w:type="spellEnd"/>
            <w:r w:rsidRPr="00483C97">
              <w:rPr>
                <w:rFonts w:ascii="Arial" w:eastAsia="Calibri" w:hAnsi="Arial" w:cs="Arial"/>
                <w:sz w:val="24"/>
                <w:szCs w:val="24"/>
              </w:rPr>
              <w:t xml:space="preserve"> befolyásoló hatásai:</w:t>
            </w:r>
          </w:p>
        </w:tc>
        <w:tc>
          <w:tcPr>
            <w:tcW w:w="4606" w:type="dxa"/>
            <w:shd w:val="clear" w:color="auto" w:fill="auto"/>
          </w:tcPr>
          <w:p w14:paraId="4FA28D86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em jelent plusz terhet</w:t>
            </w:r>
          </w:p>
        </w:tc>
      </w:tr>
      <w:tr w:rsidR="003922CA" w:rsidRPr="00483C97" w14:paraId="17340B3A" w14:textId="77777777" w:rsidTr="00347589">
        <w:tc>
          <w:tcPr>
            <w:tcW w:w="4606" w:type="dxa"/>
            <w:shd w:val="clear" w:color="auto" w:fill="auto"/>
          </w:tcPr>
          <w:p w14:paraId="1541A9B3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jogszabály megalkotásának szükségessége, a jogalkotás elmaradásának várható következménye:</w:t>
            </w:r>
          </w:p>
        </w:tc>
        <w:tc>
          <w:tcPr>
            <w:tcW w:w="4606" w:type="dxa"/>
            <w:shd w:val="clear" w:color="auto" w:fill="auto"/>
          </w:tcPr>
          <w:p w14:paraId="1317E836" w14:textId="0647B576" w:rsidR="00FA348D" w:rsidRPr="00483C97" w:rsidRDefault="003922CA" w:rsidP="00FA34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 szervezeti és működési szabályzattal való összhang megteremtése</w:t>
            </w:r>
          </w:p>
        </w:tc>
      </w:tr>
      <w:tr w:rsidR="003922CA" w:rsidRPr="00483C97" w14:paraId="7B9775C6" w14:textId="77777777" w:rsidTr="00347589">
        <w:tc>
          <w:tcPr>
            <w:tcW w:w="4606" w:type="dxa"/>
            <w:shd w:val="clear" w:color="auto" w:fill="auto"/>
          </w:tcPr>
          <w:p w14:paraId="429F7EF8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a jogszabály alkalmazásához szükséges személyi, szervezeti, tárgyi és pénzügyi feltételek:</w:t>
            </w:r>
          </w:p>
        </w:tc>
        <w:tc>
          <w:tcPr>
            <w:tcW w:w="4606" w:type="dxa"/>
            <w:shd w:val="clear" w:color="auto" w:fill="auto"/>
          </w:tcPr>
          <w:p w14:paraId="7BD6D432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</w:t>
            </w:r>
            <w:r w:rsidRPr="00483C97">
              <w:rPr>
                <w:rFonts w:ascii="Arial" w:eastAsia="Calibri" w:hAnsi="Arial" w:cs="Arial"/>
                <w:sz w:val="24"/>
                <w:szCs w:val="24"/>
              </w:rPr>
              <w:t>iztosítottak</w:t>
            </w:r>
          </w:p>
        </w:tc>
      </w:tr>
      <w:tr w:rsidR="003922CA" w:rsidRPr="00483C97" w14:paraId="3DAADF35" w14:textId="77777777" w:rsidTr="00347589">
        <w:tc>
          <w:tcPr>
            <w:tcW w:w="4606" w:type="dxa"/>
            <w:shd w:val="clear" w:color="auto" w:fill="auto"/>
          </w:tcPr>
          <w:p w14:paraId="7C8E379E" w14:textId="77777777" w:rsidR="003922CA" w:rsidRPr="00483C97" w:rsidRDefault="003922CA" w:rsidP="003922CA">
            <w:pPr>
              <w:numPr>
                <w:ilvl w:val="0"/>
                <w:numId w:val="5"/>
              </w:numPr>
              <w:spacing w:after="240" w:line="240" w:lineRule="auto"/>
              <w:ind w:left="42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83C97">
              <w:rPr>
                <w:rFonts w:ascii="Arial" w:eastAsia="Calibri" w:hAnsi="Arial" w:cs="Arial"/>
                <w:sz w:val="24"/>
                <w:szCs w:val="24"/>
              </w:rPr>
              <w:t>egyéb:</w:t>
            </w:r>
          </w:p>
        </w:tc>
        <w:tc>
          <w:tcPr>
            <w:tcW w:w="4606" w:type="dxa"/>
            <w:shd w:val="clear" w:color="auto" w:fill="auto"/>
          </w:tcPr>
          <w:p w14:paraId="76F8B0FD" w14:textId="77777777" w:rsidR="003922CA" w:rsidRPr="00483C97" w:rsidRDefault="003922CA" w:rsidP="0034758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726DA55" w14:textId="77777777" w:rsidR="003922CA" w:rsidRDefault="003922CA" w:rsidP="00D155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5049841A" w14:textId="77777777" w:rsidR="00D1551F" w:rsidRPr="005504BE" w:rsidRDefault="00D1551F" w:rsidP="00D1551F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</w:p>
    <w:p w14:paraId="363B32B8" w14:textId="77777777" w:rsidR="00D1551F" w:rsidRPr="005504BE" w:rsidRDefault="00D1551F" w:rsidP="00D1551F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1584B4" w14:textId="77777777" w:rsidR="00D1551F" w:rsidRDefault="00D1551F" w:rsidP="00D1551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3DF1CE5" w14:textId="77777777" w:rsidR="005574FA" w:rsidRDefault="005504BE" w:rsidP="005504B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INDOKOLÁS</w:t>
      </w:r>
    </w:p>
    <w:p w14:paraId="516479DF" w14:textId="63BD3CCA" w:rsidR="000A0064" w:rsidRDefault="000A0064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2A702D6A" w14:textId="77777777" w:rsidR="006B43DE" w:rsidRDefault="006B43DE" w:rsidP="006B43DE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az önkormányzat szervezeti és működésii szabályzatáról szóló 5/2015. (IV.1.) önkormányzati rendelet módosításához</w:t>
      </w:r>
    </w:p>
    <w:p w14:paraId="6DD1F350" w14:textId="77777777" w:rsidR="006B43DE" w:rsidRDefault="006B43DE" w:rsidP="000A0064">
      <w:pPr>
        <w:jc w:val="center"/>
        <w:rPr>
          <w:rFonts w:ascii="Arial" w:eastAsia="Calibri" w:hAnsi="Arial" w:cs="Arial"/>
          <w:sz w:val="24"/>
          <w:szCs w:val="24"/>
        </w:rPr>
      </w:pPr>
    </w:p>
    <w:p w14:paraId="20FE5957" w14:textId="68C15358" w:rsidR="00EF2FD7" w:rsidRDefault="00EF2FD7" w:rsidP="00EF2FD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Mór Városi Önkormányzat Képviselő-testületének az önkormányzat szervezeti és működési szabályzatáról szóló 5/2015. (IV.1.) önkormányzati rendeletét (a továbbiakban: SZMSZ) több okból kifolyólag is módosítani szükséges.</w:t>
      </w:r>
    </w:p>
    <w:p w14:paraId="5BA74C15" w14:textId="77777777" w:rsidR="00330FC3" w:rsidRDefault="00330FC3" w:rsidP="00EF2FD7">
      <w:pPr>
        <w:jc w:val="both"/>
        <w:rPr>
          <w:rFonts w:ascii="Arial" w:eastAsia="Calibri" w:hAnsi="Arial" w:cs="Arial"/>
          <w:sz w:val="24"/>
          <w:szCs w:val="24"/>
        </w:rPr>
      </w:pPr>
    </w:p>
    <w:p w14:paraId="0A77AC84" w14:textId="4A3720FB" w:rsidR="007D491D" w:rsidRDefault="00330FC3" w:rsidP="000E42C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I.</w:t>
      </w:r>
      <w:r w:rsidR="00D4301D">
        <w:rPr>
          <w:rFonts w:ascii="Arial" w:eastAsia="Calibri" w:hAnsi="Arial" w:cs="Arial"/>
          <w:iCs/>
          <w:sz w:val="24"/>
          <w:szCs w:val="24"/>
        </w:rPr>
        <w:t xml:space="preserve">)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D491D">
        <w:rPr>
          <w:rFonts w:ascii="Arial" w:eastAsia="Calibri" w:hAnsi="Arial" w:cs="Arial"/>
          <w:iCs/>
          <w:sz w:val="24"/>
          <w:szCs w:val="24"/>
        </w:rPr>
        <w:t xml:space="preserve">2021. március 1-jei hatállyal a Móri Polgármesteri Hivatal szervezete átszervezésre kerül az alábbiak szerint: </w:t>
      </w:r>
    </w:p>
    <w:p w14:paraId="019575B2" w14:textId="3DF33D47" w:rsidR="007D491D" w:rsidRDefault="00330FC3" w:rsidP="000E42C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I.</w:t>
      </w:r>
      <w:r w:rsidR="007D491D">
        <w:rPr>
          <w:rFonts w:ascii="Arial" w:eastAsia="Calibri" w:hAnsi="Arial" w:cs="Arial"/>
          <w:iCs/>
          <w:sz w:val="24"/>
          <w:szCs w:val="24"/>
        </w:rPr>
        <w:t>1. A Pénzügyi Iroda és az Adóiroda összevonásra kerül oly módon, hogy Pénzügyi Iroda elnevezéssel, Adócsoport és Pénzügyi csoport tagolódással működik tovább. A jelenlegi Adóiroda-vezető osztályvezetői szintje megszűnik, feladatait a Pénzügyi Iroda irodavezető-helyetteseként fogja ellátni.</w:t>
      </w:r>
    </w:p>
    <w:p w14:paraId="407BCF02" w14:textId="18F3ACE6" w:rsidR="00330FC3" w:rsidRDefault="00330FC3" w:rsidP="000E42C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I.</w:t>
      </w:r>
      <w:r w:rsidR="007D491D">
        <w:rPr>
          <w:rFonts w:ascii="Arial" w:eastAsia="Calibri" w:hAnsi="Arial" w:cs="Arial"/>
          <w:iCs/>
          <w:sz w:val="24"/>
          <w:szCs w:val="24"/>
        </w:rPr>
        <w:t xml:space="preserve">2. </w:t>
      </w:r>
      <w:r w:rsidR="00EF2FD7">
        <w:rPr>
          <w:rFonts w:ascii="Arial" w:eastAsia="Calibri" w:hAnsi="Arial" w:cs="Arial"/>
          <w:iCs/>
          <w:sz w:val="24"/>
          <w:szCs w:val="24"/>
        </w:rPr>
        <w:t>Az Önkormányzati Iroda és a Projekt Iroda összevonásra kerül oly módon, hogy a jelenleg betöltetlen Önkormányzati Irodavezetői munkakört a Projekt Iroda vezetője fogja ellátni, így a fent</w:t>
      </w:r>
      <w:r w:rsidR="00E146EF">
        <w:rPr>
          <w:rFonts w:ascii="Arial" w:eastAsia="Calibri" w:hAnsi="Arial" w:cs="Arial"/>
          <w:iCs/>
          <w:sz w:val="24"/>
          <w:szCs w:val="24"/>
        </w:rPr>
        <w:t>i</w:t>
      </w:r>
      <w:r w:rsidR="00EF2FD7">
        <w:rPr>
          <w:rFonts w:ascii="Arial" w:eastAsia="Calibri" w:hAnsi="Arial" w:cs="Arial"/>
          <w:iCs/>
          <w:sz w:val="24"/>
          <w:szCs w:val="24"/>
        </w:rPr>
        <w:t xml:space="preserve"> státusz megszüntetésre kerül, a hivatal létszámát 51 főről 50 főre szükséges módosítani.</w:t>
      </w:r>
      <w:r w:rsidR="00E146EF">
        <w:rPr>
          <w:rFonts w:ascii="Arial" w:eastAsia="Calibri" w:hAnsi="Arial" w:cs="Arial"/>
          <w:iCs/>
          <w:sz w:val="24"/>
          <w:szCs w:val="24"/>
        </w:rPr>
        <w:t xml:space="preserve"> A Polgármesteri Hivatal szervezeti felépítését az SZMSZ 3. függeléke szabályozza, amelyet szintén módosítani szükséges a szervezeti egységek előbb említett összevonása miatt.</w:t>
      </w:r>
    </w:p>
    <w:p w14:paraId="573CC0A2" w14:textId="77777777" w:rsidR="00E146EF" w:rsidRDefault="00E146EF" w:rsidP="000E42C8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36BC2150" w14:textId="5EE5BF34" w:rsidR="00330FC3" w:rsidRDefault="00330FC3" w:rsidP="000E42C8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II.</w:t>
      </w:r>
      <w:r w:rsidR="00D4301D">
        <w:rPr>
          <w:rFonts w:ascii="Arial" w:eastAsia="Calibri" w:hAnsi="Arial" w:cs="Arial"/>
          <w:iCs/>
          <w:sz w:val="24"/>
          <w:szCs w:val="24"/>
        </w:rPr>
        <w:t xml:space="preserve">) </w:t>
      </w:r>
      <w:r>
        <w:rPr>
          <w:rFonts w:ascii="Arial" w:eastAsia="Calibri" w:hAnsi="Arial" w:cs="Arial"/>
          <w:iCs/>
          <w:sz w:val="24"/>
          <w:szCs w:val="24"/>
        </w:rPr>
        <w:t xml:space="preserve"> A koronavírus járvány a hivatal zavartalan működési rendjét sok esetben nehezíti, </w:t>
      </w:r>
      <w:r w:rsidR="00BD1BC0">
        <w:rPr>
          <w:rFonts w:ascii="Arial" w:eastAsia="Calibri" w:hAnsi="Arial" w:cs="Arial"/>
          <w:iCs/>
          <w:sz w:val="24"/>
          <w:szCs w:val="24"/>
        </w:rPr>
        <w:t xml:space="preserve">egyes egyedi esetekben </w:t>
      </w:r>
      <w:r>
        <w:rPr>
          <w:rFonts w:ascii="Arial" w:eastAsia="Calibri" w:hAnsi="Arial" w:cs="Arial"/>
          <w:iCs/>
          <w:sz w:val="24"/>
          <w:szCs w:val="24"/>
        </w:rPr>
        <w:t>annak fenntartását a köztisztviselők távmunkavégzésének engedélyezésével tudjuk fenntartani. A távmunkavégzés engedélyezésének jogalapja idáig nem került szabályozásra, ezt pótolni kívánjuk az SZMSZ 46. § (2) bekezdésének módosításával.</w:t>
      </w:r>
    </w:p>
    <w:p w14:paraId="58292246" w14:textId="77777777" w:rsidR="00330FC3" w:rsidRDefault="00330FC3">
      <w:pPr>
        <w:rPr>
          <w:rFonts w:ascii="Arial" w:eastAsia="Calibri" w:hAnsi="Arial" w:cs="Arial"/>
          <w:iCs/>
          <w:sz w:val="24"/>
          <w:szCs w:val="24"/>
        </w:rPr>
      </w:pPr>
    </w:p>
    <w:p w14:paraId="6BAE5252" w14:textId="3939E91B" w:rsidR="00C1268F" w:rsidRDefault="00330FC3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III</w:t>
      </w:r>
      <w:r w:rsidR="0030566A">
        <w:rPr>
          <w:rFonts w:ascii="Arial" w:eastAsia="Calibri" w:hAnsi="Arial" w:cs="Arial"/>
          <w:iCs/>
          <w:sz w:val="24"/>
          <w:szCs w:val="24"/>
        </w:rPr>
        <w:t>.</w:t>
      </w:r>
      <w:r w:rsidR="00876C7C">
        <w:rPr>
          <w:rFonts w:ascii="Arial" w:eastAsia="Calibri" w:hAnsi="Arial" w:cs="Arial"/>
          <w:iCs/>
          <w:sz w:val="24"/>
          <w:szCs w:val="24"/>
        </w:rPr>
        <w:t>)</w:t>
      </w:r>
      <w:r w:rsidR="0030566A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D4301D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30566A">
        <w:rPr>
          <w:rFonts w:ascii="Arial" w:eastAsia="Calibri" w:hAnsi="Arial" w:cs="Arial"/>
          <w:iCs/>
          <w:sz w:val="24"/>
          <w:szCs w:val="24"/>
        </w:rPr>
        <w:t xml:space="preserve">A nemzetiségek jogairól szóló 2011. évi CLXXIX. törvény (a továbbiakban: </w:t>
      </w:r>
      <w:proofErr w:type="spellStart"/>
      <w:r w:rsidR="0030566A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30566A">
        <w:rPr>
          <w:rFonts w:ascii="Arial" w:eastAsia="Calibri" w:hAnsi="Arial" w:cs="Arial"/>
          <w:iCs/>
          <w:sz w:val="24"/>
          <w:szCs w:val="24"/>
        </w:rPr>
        <w:t>.) 80. §-a meghatározza a helyi nemzetiségi önkormányzat székhelye szerinti hivatal feladatait, kötelezettségeit, melyek ellátására vonatkozóan a települési önkormányzat és a települési nemzetiségi önkormányzat között</w:t>
      </w:r>
      <w:r w:rsidR="00876C7C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="00876C7C">
        <w:rPr>
          <w:rFonts w:ascii="Arial" w:eastAsia="Calibri" w:hAnsi="Arial" w:cs="Arial"/>
          <w:iCs/>
          <w:sz w:val="24"/>
          <w:szCs w:val="24"/>
        </w:rPr>
        <w:t>ezidáig</w:t>
      </w:r>
      <w:proofErr w:type="spellEnd"/>
      <w:r w:rsidR="0030566A">
        <w:rPr>
          <w:rFonts w:ascii="Arial" w:eastAsia="Calibri" w:hAnsi="Arial" w:cs="Arial"/>
          <w:iCs/>
          <w:sz w:val="24"/>
          <w:szCs w:val="24"/>
        </w:rPr>
        <w:t xml:space="preserve"> együttműködési megállapodás jö</w:t>
      </w:r>
      <w:r w:rsidR="00876C7C">
        <w:rPr>
          <w:rFonts w:ascii="Arial" w:eastAsia="Calibri" w:hAnsi="Arial" w:cs="Arial"/>
          <w:iCs/>
          <w:sz w:val="24"/>
          <w:szCs w:val="24"/>
        </w:rPr>
        <w:t>tt</w:t>
      </w:r>
      <w:r w:rsidR="0030566A">
        <w:rPr>
          <w:rFonts w:ascii="Arial" w:eastAsia="Calibri" w:hAnsi="Arial" w:cs="Arial"/>
          <w:iCs/>
          <w:sz w:val="24"/>
          <w:szCs w:val="24"/>
        </w:rPr>
        <w:t xml:space="preserve"> létre. A </w:t>
      </w:r>
      <w:proofErr w:type="spellStart"/>
      <w:r w:rsidR="0030566A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30566A">
        <w:rPr>
          <w:rFonts w:ascii="Arial" w:eastAsia="Calibri" w:hAnsi="Arial" w:cs="Arial"/>
          <w:iCs/>
          <w:sz w:val="24"/>
          <w:szCs w:val="24"/>
        </w:rPr>
        <w:t xml:space="preserve">. 2020. júliusában módosításra került, a fenti megállapodást a </w:t>
      </w:r>
      <w:r w:rsidR="00C1268F">
        <w:rPr>
          <w:rFonts w:ascii="Arial" w:eastAsia="Calibri" w:hAnsi="Arial" w:cs="Arial"/>
          <w:iCs/>
          <w:sz w:val="24"/>
          <w:szCs w:val="24"/>
        </w:rPr>
        <w:t xml:space="preserve">továbbiakban közigazgatási szerződés </w:t>
      </w:r>
      <w:r w:rsidR="00222551">
        <w:rPr>
          <w:rFonts w:ascii="Arial" w:eastAsia="Calibri" w:hAnsi="Arial" w:cs="Arial"/>
          <w:iCs/>
          <w:sz w:val="24"/>
          <w:szCs w:val="24"/>
        </w:rPr>
        <w:t>megnevezéssel</w:t>
      </w:r>
      <w:r w:rsidR="00C1268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22551">
        <w:rPr>
          <w:rFonts w:ascii="Arial" w:eastAsia="Calibri" w:hAnsi="Arial" w:cs="Arial"/>
          <w:iCs/>
          <w:sz w:val="24"/>
          <w:szCs w:val="24"/>
        </w:rPr>
        <w:t>használja</w:t>
      </w:r>
      <w:r w:rsidR="00C1268F">
        <w:rPr>
          <w:rFonts w:ascii="Arial" w:eastAsia="Calibri" w:hAnsi="Arial" w:cs="Arial"/>
          <w:iCs/>
          <w:sz w:val="24"/>
          <w:szCs w:val="24"/>
        </w:rPr>
        <w:t>, így módosítani szükséges az SZMSZ 54. § (1a)</w:t>
      </w:r>
      <w:r w:rsidR="005B1D8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C1268F">
        <w:rPr>
          <w:rFonts w:ascii="Arial" w:eastAsia="Calibri" w:hAnsi="Arial" w:cs="Arial"/>
          <w:iCs/>
          <w:sz w:val="24"/>
          <w:szCs w:val="24"/>
        </w:rPr>
        <w:t>-</w:t>
      </w:r>
      <w:r w:rsidR="005B1D8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C1268F">
        <w:rPr>
          <w:rFonts w:ascii="Arial" w:eastAsia="Calibri" w:hAnsi="Arial" w:cs="Arial"/>
          <w:iCs/>
          <w:sz w:val="24"/>
          <w:szCs w:val="24"/>
        </w:rPr>
        <w:t>(1b) bekezdését.</w:t>
      </w:r>
    </w:p>
    <w:p w14:paraId="36009F95" w14:textId="050EB55A" w:rsidR="00222551" w:rsidRDefault="00876C7C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IV.) </w:t>
      </w:r>
      <w:r w:rsidR="00222551">
        <w:rPr>
          <w:rFonts w:ascii="Arial" w:eastAsia="Calibri" w:hAnsi="Arial" w:cs="Arial"/>
          <w:iCs/>
          <w:sz w:val="24"/>
          <w:szCs w:val="24"/>
        </w:rPr>
        <w:t xml:space="preserve">2020. október 1. napi hatállyal a Cigány Nemzetiségi Önkormányzat Mór Képviselő-testület két tagjának is megszűnt a megbízatása a </w:t>
      </w:r>
      <w:proofErr w:type="spellStart"/>
      <w:r w:rsidR="00222551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222551">
        <w:rPr>
          <w:rFonts w:ascii="Arial" w:eastAsia="Calibri" w:hAnsi="Arial" w:cs="Arial"/>
          <w:iCs/>
          <w:sz w:val="24"/>
          <w:szCs w:val="24"/>
        </w:rPr>
        <w:t xml:space="preserve">. 107. § (1) bekezdés a) pontjában meghatározott méltatlansági ok fennállása miatt. </w:t>
      </w:r>
      <w:r w:rsidR="00A827D0">
        <w:rPr>
          <w:rFonts w:ascii="Arial" w:eastAsia="Calibri" w:hAnsi="Arial" w:cs="Arial"/>
          <w:iCs/>
          <w:sz w:val="24"/>
          <w:szCs w:val="24"/>
        </w:rPr>
        <w:t xml:space="preserve">A </w:t>
      </w:r>
      <w:proofErr w:type="spellStart"/>
      <w:r w:rsidR="00A827D0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A827D0">
        <w:rPr>
          <w:rFonts w:ascii="Arial" w:eastAsia="Calibri" w:hAnsi="Arial" w:cs="Arial"/>
          <w:iCs/>
          <w:sz w:val="24"/>
          <w:szCs w:val="24"/>
        </w:rPr>
        <w:t xml:space="preserve">.-ben és a választási eljárásól szóló 2013. évi XXXVI. törvényben az erre az esetre vonatkozó eljárások lefolytatását követően 2021. február 23. napján Horváth Elemér települési nemzetiségi önkormányzati </w:t>
      </w:r>
      <w:r w:rsidR="003C5250">
        <w:rPr>
          <w:rFonts w:ascii="Arial" w:eastAsia="Calibri" w:hAnsi="Arial" w:cs="Arial"/>
          <w:iCs/>
          <w:sz w:val="24"/>
          <w:szCs w:val="24"/>
        </w:rPr>
        <w:t xml:space="preserve">átvette megbízólevelét. A másik megüresedett mandátum a </w:t>
      </w:r>
      <w:proofErr w:type="spellStart"/>
      <w:r w:rsidR="003C5250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3C5250">
        <w:rPr>
          <w:rFonts w:ascii="Arial" w:eastAsia="Calibri" w:hAnsi="Arial" w:cs="Arial"/>
          <w:iCs/>
          <w:sz w:val="24"/>
          <w:szCs w:val="24"/>
        </w:rPr>
        <w:t>. 69. § (1) bekezdésében foglaltak alapján betöltetlen marad.</w:t>
      </w:r>
    </w:p>
    <w:p w14:paraId="204FFF1C" w14:textId="22DD7F29" w:rsidR="00876C7C" w:rsidRDefault="00876C7C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>Fentiekre tekintettel az SZMSZ 4. függelékét aktualizálni szükséges.</w:t>
      </w:r>
    </w:p>
    <w:p w14:paraId="20E5C5EB" w14:textId="77777777" w:rsidR="00C1268F" w:rsidRDefault="00C1268F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1EC4A2A0" w14:textId="7DB074FD" w:rsidR="00D4301D" w:rsidRDefault="00D4301D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V.) </w:t>
      </w:r>
      <w:r w:rsidR="00C1268F">
        <w:rPr>
          <w:rFonts w:ascii="Arial" w:eastAsia="Calibri" w:hAnsi="Arial" w:cs="Arial"/>
          <w:iCs/>
          <w:sz w:val="24"/>
          <w:szCs w:val="24"/>
        </w:rPr>
        <w:t xml:space="preserve">Mór Városi Önkormányzat Képviselő-testületének hatáskörében eljáró Mór Város Polgármestere 70/2021. (II.1.) határozatában döntött arról, hogy </w:t>
      </w:r>
      <w:r w:rsidR="00C1268F" w:rsidRPr="00923A61">
        <w:rPr>
          <w:rFonts w:ascii="Arial" w:eastAsia="Times New Roman" w:hAnsi="Arial" w:cs="Arial"/>
          <w:sz w:val="24"/>
          <w:szCs w:val="24"/>
          <w:lang w:eastAsia="hu-HU"/>
        </w:rPr>
        <w:t>Mór Város</w:t>
      </w:r>
      <w:r w:rsidR="00C1268F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C1268F" w:rsidRPr="00923A61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 nem kíván </w:t>
      </w:r>
      <w:r w:rsidR="00C1268F">
        <w:rPr>
          <w:rFonts w:ascii="Arial" w:eastAsia="Times New Roman" w:hAnsi="Arial" w:cs="Arial"/>
          <w:sz w:val="24"/>
          <w:szCs w:val="24"/>
          <w:lang w:eastAsia="hu-HU"/>
        </w:rPr>
        <w:t xml:space="preserve">részt venni a </w:t>
      </w:r>
      <w:r w:rsidR="00C1268F" w:rsidRPr="00CC06C4">
        <w:rPr>
          <w:rFonts w:ascii="Arial" w:eastAsia="Times New Roman" w:hAnsi="Arial" w:cs="Arial"/>
          <w:sz w:val="24"/>
          <w:szCs w:val="24"/>
          <w:lang w:eastAsia="hu-HU"/>
        </w:rPr>
        <w:t xml:space="preserve">Fejérvíz Zrt. </w:t>
      </w:r>
      <w:r>
        <w:rPr>
          <w:rFonts w:ascii="Arial" w:eastAsia="Times New Roman" w:hAnsi="Arial" w:cs="Arial"/>
          <w:sz w:val="24"/>
          <w:szCs w:val="24"/>
          <w:lang w:eastAsia="hu-HU"/>
        </w:rPr>
        <w:t>alap</w:t>
      </w:r>
      <w:r w:rsidR="00C1268F" w:rsidRPr="00CC06C4">
        <w:rPr>
          <w:rFonts w:ascii="Arial" w:eastAsia="Times New Roman" w:hAnsi="Arial" w:cs="Arial"/>
          <w:sz w:val="24"/>
          <w:szCs w:val="24"/>
          <w:lang w:eastAsia="hu-HU"/>
        </w:rPr>
        <w:t>tőke</w:t>
      </w:r>
      <w:r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C1268F" w:rsidRPr="00CC06C4">
        <w:rPr>
          <w:rFonts w:ascii="Arial" w:eastAsia="Times New Roman" w:hAnsi="Arial" w:cs="Arial"/>
          <w:sz w:val="24"/>
          <w:szCs w:val="24"/>
          <w:lang w:eastAsia="hu-HU"/>
        </w:rPr>
        <w:t>emelésé</w:t>
      </w:r>
      <w:r w:rsidR="00C1268F">
        <w:rPr>
          <w:rFonts w:ascii="Arial" w:eastAsia="Times New Roman" w:hAnsi="Arial" w:cs="Arial"/>
          <w:sz w:val="24"/>
          <w:szCs w:val="24"/>
          <w:lang w:eastAsia="hu-HU"/>
        </w:rPr>
        <w:t>ben</w:t>
      </w:r>
      <w:r w:rsidR="00C1268F">
        <w:rPr>
          <w:rFonts w:ascii="Arial" w:eastAsia="Calibri" w:hAnsi="Arial" w:cs="Arial"/>
          <w:iCs/>
          <w:sz w:val="24"/>
          <w:szCs w:val="24"/>
        </w:rPr>
        <w:t xml:space="preserve">. </w:t>
      </w:r>
      <w:r w:rsidR="00525AD7">
        <w:rPr>
          <w:rFonts w:ascii="Arial" w:eastAsia="Calibri" w:hAnsi="Arial" w:cs="Arial"/>
          <w:iCs/>
          <w:sz w:val="24"/>
          <w:szCs w:val="24"/>
        </w:rPr>
        <w:br/>
        <w:t xml:space="preserve">A Fejérvíz Zrt. 2021. február 12-i tájékoztatása </w:t>
      </w:r>
      <w:r w:rsidR="003C5250">
        <w:rPr>
          <w:rFonts w:ascii="Arial" w:eastAsia="Calibri" w:hAnsi="Arial" w:cs="Arial"/>
          <w:iCs/>
          <w:sz w:val="24"/>
          <w:szCs w:val="24"/>
        </w:rPr>
        <w:t>szerint</w:t>
      </w:r>
      <w:r w:rsidR="00525AD7">
        <w:rPr>
          <w:rFonts w:ascii="Arial" w:eastAsia="Calibri" w:hAnsi="Arial" w:cs="Arial"/>
          <w:iCs/>
          <w:sz w:val="24"/>
          <w:szCs w:val="24"/>
        </w:rPr>
        <w:t xml:space="preserve"> az alaptőke-emelésben való részvételi szándékát Székesfehérvár Megyei Jogú Város Önkormányzata és Füle Község Önkormányzata jelezte</w:t>
      </w:r>
      <w:r w:rsidR="00EA1A6E">
        <w:rPr>
          <w:rFonts w:ascii="Arial" w:eastAsia="Calibri" w:hAnsi="Arial" w:cs="Arial"/>
          <w:iCs/>
          <w:sz w:val="24"/>
          <w:szCs w:val="24"/>
        </w:rPr>
        <w:t>. Az alaptőke-emelés folytán kis mértékben módosult a Társaság részvényesi szerkezete</w:t>
      </w:r>
      <w:r>
        <w:rPr>
          <w:rFonts w:ascii="Arial" w:eastAsia="Calibri" w:hAnsi="Arial" w:cs="Arial"/>
          <w:iCs/>
          <w:sz w:val="24"/>
          <w:szCs w:val="24"/>
        </w:rPr>
        <w:t>, melynek következtében</w:t>
      </w:r>
      <w:r w:rsidR="00EA1A6E">
        <w:rPr>
          <w:rFonts w:ascii="Arial" w:eastAsia="Calibri" w:hAnsi="Arial" w:cs="Arial"/>
          <w:iCs/>
          <w:sz w:val="24"/>
          <w:szCs w:val="24"/>
        </w:rPr>
        <w:t xml:space="preserve"> Mór Városi Önkormányzat 3103 db részvénye a korábbi 4,51 %-os tulajdoni hányad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EA1A6E">
        <w:rPr>
          <w:rFonts w:ascii="Arial" w:eastAsia="Calibri" w:hAnsi="Arial" w:cs="Arial"/>
          <w:iCs/>
          <w:sz w:val="24"/>
          <w:szCs w:val="24"/>
        </w:rPr>
        <w:t xml:space="preserve">4,4162 %-os tulajdoni </w:t>
      </w:r>
      <w:r>
        <w:rPr>
          <w:rFonts w:ascii="Arial" w:eastAsia="Calibri" w:hAnsi="Arial" w:cs="Arial"/>
          <w:iCs/>
          <w:sz w:val="24"/>
          <w:szCs w:val="24"/>
        </w:rPr>
        <w:t xml:space="preserve">hányadra való csökkenését jelenti. </w:t>
      </w:r>
    </w:p>
    <w:p w14:paraId="0541485F" w14:textId="77777777" w:rsidR="003C5250" w:rsidRDefault="009E2395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Mór Városi Önkormányzat részére tulajdonosi jogokat biztosító gazdasági társaságokban való tulajdoni hányad mértékét az SZMSZ 3. melléklete tartalmazza, így a fentieknek megfelelően módosítani szükséges a mellékletet.</w:t>
      </w:r>
    </w:p>
    <w:p w14:paraId="7DD956D6" w14:textId="732698E3" w:rsidR="003C5250" w:rsidRDefault="003C5250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2AC43F5E" w14:textId="45BFB936" w:rsidR="006B43DE" w:rsidRDefault="006B43DE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6B3DF15A" w14:textId="77777777" w:rsidR="006B43DE" w:rsidRDefault="006B43DE" w:rsidP="006B43DE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INDOKOLÁS</w:t>
      </w:r>
    </w:p>
    <w:p w14:paraId="67313211" w14:textId="77777777" w:rsidR="006B43DE" w:rsidRDefault="006B43DE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16C087CE" w14:textId="77777777" w:rsidR="006B43DE" w:rsidRDefault="006B43DE" w:rsidP="006B43DE">
      <w:pPr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Mór Városi Önkormányzat 2021. évi költségvetéséről szóló 6/2021. (II.26.) önkormányzati rendelet módosításához</w:t>
      </w:r>
    </w:p>
    <w:p w14:paraId="1A63BB37" w14:textId="77777777" w:rsidR="003C5250" w:rsidRDefault="003C5250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22C8A9A3" w14:textId="133BD4B6" w:rsidR="006B43DE" w:rsidRDefault="003C5250" w:rsidP="003C525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Mór Városi Önkormányzat Képviselő-testületének az önkormányzat 2021. évi költségvetéséről szóló 6/2021. (II.16.) önkormányzati rendeletét (a továbbiakban: Költségvetési rendelet) módosítani szükséges a hivatali létszám csökkenése miatt. </w:t>
      </w:r>
    </w:p>
    <w:p w14:paraId="420795A1" w14:textId="795C06CE" w:rsidR="003C5250" w:rsidRDefault="006B43DE" w:rsidP="003C525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2021. </w:t>
      </w:r>
      <w:r w:rsidR="003A6ECE">
        <w:rPr>
          <w:rFonts w:ascii="Arial" w:eastAsia="Calibri" w:hAnsi="Arial" w:cs="Arial"/>
          <w:sz w:val="24"/>
          <w:szCs w:val="24"/>
        </w:rPr>
        <w:t>március</w:t>
      </w:r>
      <w:r w:rsidR="003A6EC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1. napjától az </w:t>
      </w:r>
      <w:r w:rsidRPr="006B43DE">
        <w:rPr>
          <w:rFonts w:ascii="Arial" w:eastAsia="Calibri" w:hAnsi="Arial" w:cs="Arial"/>
          <w:sz w:val="24"/>
          <w:szCs w:val="24"/>
        </w:rPr>
        <w:t>önkormányzati fenntartású egészségügyi szolgáltatónál csak egészségügyi szolgálati jogviszony keretében lehet egészségügyi tevékenységet és az egészségügyi szolgáltató működőképességének, illetve az egészségügyi szolgáltatások üzemeltetésének biztosítására irányuló tevékenységet végezni.</w:t>
      </w:r>
      <w:r>
        <w:rPr>
          <w:rFonts w:ascii="Arial" w:eastAsia="Calibri" w:hAnsi="Arial" w:cs="Arial"/>
          <w:sz w:val="24"/>
          <w:szCs w:val="24"/>
        </w:rPr>
        <w:t xml:space="preserve"> Ennek megfelelően a védőnők és az iskolaorvos közalkalmazotti jogviszonya egészségügyi szolgálati jogviszonnyá alakult át. A Költségvetési rendelet </w:t>
      </w:r>
      <w:proofErr w:type="spellStart"/>
      <w:r>
        <w:rPr>
          <w:rFonts w:ascii="Arial" w:eastAsia="Calibri" w:hAnsi="Arial" w:cs="Arial"/>
          <w:sz w:val="24"/>
          <w:szCs w:val="24"/>
        </w:rPr>
        <w:t>cafetéria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keretösszegét tartalmazó 14. § (2) bekezdését a fentieknek megfelelően szükséges kiegészíteni az </w:t>
      </w:r>
      <w:r w:rsidR="00FA348D" w:rsidRPr="00FA348D">
        <w:rPr>
          <w:rFonts w:ascii="Arial" w:eastAsia="Calibri" w:hAnsi="Arial" w:cs="Arial"/>
          <w:i/>
          <w:iCs/>
          <w:sz w:val="24"/>
          <w:szCs w:val="24"/>
        </w:rPr>
        <w:t>„</w:t>
      </w:r>
      <w:r w:rsidRPr="00FA348D">
        <w:rPr>
          <w:rFonts w:ascii="Arial" w:eastAsia="Calibri" w:hAnsi="Arial" w:cs="Arial"/>
          <w:i/>
          <w:iCs/>
          <w:sz w:val="24"/>
          <w:szCs w:val="24"/>
        </w:rPr>
        <w:t>egészségügyi szolgálati jogviszonyban foglalkoztatottak</w:t>
      </w:r>
      <w:r w:rsidR="00FA348D" w:rsidRPr="00FA348D">
        <w:rPr>
          <w:rFonts w:ascii="Arial" w:eastAsia="Calibri" w:hAnsi="Arial" w:cs="Arial"/>
          <w:i/>
          <w:iCs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kifejezéssel.</w:t>
      </w:r>
    </w:p>
    <w:p w14:paraId="6F1AB196" w14:textId="046C3C09" w:rsidR="00D004E6" w:rsidRDefault="00D004E6" w:rsidP="003C525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hivatali létszám változását és az </w:t>
      </w:r>
      <w:r w:rsidRPr="006B43DE">
        <w:rPr>
          <w:rFonts w:ascii="Arial" w:eastAsia="Calibri" w:hAnsi="Arial" w:cs="Arial"/>
          <w:sz w:val="24"/>
          <w:szCs w:val="24"/>
        </w:rPr>
        <w:t xml:space="preserve">egészségügyi szolgálati jogviszony </w:t>
      </w:r>
      <w:r>
        <w:rPr>
          <w:rFonts w:ascii="Arial" w:eastAsia="Calibri" w:hAnsi="Arial" w:cs="Arial"/>
          <w:sz w:val="24"/>
          <w:szCs w:val="24"/>
        </w:rPr>
        <w:t>megnevezését a Költségvetési rendelet 11. mellékletében is át kell vezetni.</w:t>
      </w:r>
    </w:p>
    <w:p w14:paraId="0D3E6075" w14:textId="15E557BD" w:rsidR="00330FC3" w:rsidRDefault="00330FC3" w:rsidP="0030566A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br w:type="page"/>
      </w:r>
    </w:p>
    <w:p w14:paraId="04E07415" w14:textId="0CCAD124" w:rsidR="00D1551F" w:rsidRDefault="00D1551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1.SZÁMÚ RENDELET-TERVEZET</w:t>
      </w:r>
    </w:p>
    <w:p w14:paraId="5E01FC56" w14:textId="77777777" w:rsidR="00D1551F" w:rsidRDefault="00D1551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A56DD0A" w14:textId="31D1F071" w:rsidR="000F06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16AC6D0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859EEE9" w14:textId="124B87B6" w:rsidR="000F06D6" w:rsidRPr="000164D6" w:rsidRDefault="009A51C4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 w:rsidR="00CF348C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B30092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26</w:t>
      </w:r>
      <w:r w:rsidR="00B3009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0F06D6">
        <w:rPr>
          <w:rFonts w:ascii="Arial" w:eastAsia="Times New Roman" w:hAnsi="Arial" w:cs="Arial"/>
          <w:b/>
          <w:sz w:val="24"/>
          <w:szCs w:val="24"/>
          <w:lang w:eastAsia="hu-HU"/>
        </w:rPr>
        <w:t>)</w:t>
      </w:r>
      <w:r w:rsidR="000F06D6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4D2F0FD9" w14:textId="0286FAAF" w:rsidR="000F06D6" w:rsidRPr="000164D6" w:rsidRDefault="00D1551F" w:rsidP="000F06D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az önkormányzat szervezeti és működési szabályzatáról szóló 5/2015. (IV.1.) önkormányzati rendelet módosításáról</w:t>
      </w:r>
    </w:p>
    <w:p w14:paraId="4219A872" w14:textId="77777777" w:rsidR="000F06D6" w:rsidRPr="000164D6" w:rsidRDefault="000F06D6" w:rsidP="000F06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4BCE7D" w14:textId="77777777" w:rsidR="00D1551F" w:rsidRPr="000164D6" w:rsidRDefault="00D1551F" w:rsidP="00D1551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sz w:val="24"/>
          <w:szCs w:val="24"/>
          <w:lang w:eastAsia="hu-HU"/>
        </w:rPr>
        <w:t>Polgármestere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 xml:space="preserve"> 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az Alaptörvény 32. cikk (2) bekezdésében meghatározott eredeti jogalkotói hatáskörében, az Alaptörvény 32. cikk (1) bekezdés d) pontjában meghatározott feladatkö</w:t>
      </w:r>
      <w:r>
        <w:rPr>
          <w:rFonts w:ascii="Arial" w:eastAsia="Times New Roman" w:hAnsi="Arial" w:cs="Arial"/>
          <w:sz w:val="24"/>
          <w:szCs w:val="24"/>
          <w:lang w:eastAsia="hu-HU"/>
        </w:rPr>
        <w:t>r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ében eljárva a következőket rendeli el</w:t>
      </w:r>
      <w:r w:rsidRPr="000164D6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166C40FA" w14:textId="6A3D4CC1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093D5F" w14:textId="20DE7680" w:rsidR="00D1551F" w:rsidRDefault="009A51C4" w:rsidP="009A51C4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A51C4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D1551F" w:rsidRPr="009A51C4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  <w:r w:rsidR="00D1551F" w:rsidRPr="009A51C4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az önkormányzat szervezeti és működési szabályzatáról szóló 5/2015. (IV.1.) önkormányzati rendelete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SZMSZ) </w:t>
      </w:r>
      <w:r w:rsidR="00D1551F" w:rsidRPr="009A51C4">
        <w:rPr>
          <w:rFonts w:ascii="Arial" w:eastAsia="Times New Roman" w:hAnsi="Arial" w:cs="Arial"/>
          <w:sz w:val="24"/>
          <w:szCs w:val="24"/>
          <w:lang w:eastAsia="hu-HU"/>
        </w:rPr>
        <w:t>46. § (1) bekezdésében az „</w:t>
      </w:r>
      <w:r w:rsidRPr="009A51C4">
        <w:rPr>
          <w:rFonts w:ascii="Arial" w:eastAsia="Times New Roman" w:hAnsi="Arial" w:cs="Arial"/>
          <w:sz w:val="24"/>
          <w:szCs w:val="24"/>
          <w:lang w:eastAsia="hu-HU"/>
        </w:rPr>
        <w:t>51</w:t>
      </w:r>
      <w:r w:rsidR="00D1551F" w:rsidRPr="009A51C4">
        <w:rPr>
          <w:rFonts w:ascii="Arial" w:eastAsia="Times New Roman" w:hAnsi="Arial" w:cs="Arial"/>
          <w:sz w:val="24"/>
          <w:szCs w:val="24"/>
          <w:lang w:eastAsia="hu-HU"/>
        </w:rPr>
        <w:t xml:space="preserve"> fő” szövegrész helyébe az „5</w:t>
      </w:r>
      <w:r w:rsidRPr="009A51C4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="00D1551F" w:rsidRPr="009A51C4">
        <w:rPr>
          <w:rFonts w:ascii="Arial" w:eastAsia="Times New Roman" w:hAnsi="Arial" w:cs="Arial"/>
          <w:sz w:val="24"/>
          <w:szCs w:val="24"/>
          <w:lang w:eastAsia="hu-HU"/>
        </w:rPr>
        <w:t xml:space="preserve"> fő” szöveg lép.</w:t>
      </w:r>
    </w:p>
    <w:p w14:paraId="4A7804EE" w14:textId="796202DD" w:rsidR="009A51C4" w:rsidRDefault="009A51C4" w:rsidP="009A51C4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979360" w14:textId="572C5217" w:rsidR="003A6ECE" w:rsidRPr="003A6ECE" w:rsidRDefault="003A6ECE" w:rsidP="003A6EC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6EC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3A6EC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§ </w:t>
      </w:r>
      <w:r w:rsidR="009A51C4" w:rsidRPr="003A6ECE">
        <w:rPr>
          <w:rFonts w:ascii="Arial" w:eastAsia="Times New Roman" w:hAnsi="Arial" w:cs="Arial"/>
          <w:sz w:val="24"/>
          <w:szCs w:val="24"/>
          <w:lang w:eastAsia="hu-HU"/>
        </w:rPr>
        <w:t xml:space="preserve">Az SZMSZ </w:t>
      </w:r>
      <w:r w:rsidR="009E68D6" w:rsidRPr="003A6ECE">
        <w:rPr>
          <w:rFonts w:ascii="Arial" w:eastAsia="Times New Roman" w:hAnsi="Arial" w:cs="Arial"/>
          <w:sz w:val="24"/>
          <w:szCs w:val="24"/>
          <w:lang w:eastAsia="hu-HU"/>
        </w:rPr>
        <w:t>46. § (2) bekezdés</w:t>
      </w:r>
      <w:r w:rsidRPr="003A6ECE">
        <w:rPr>
          <w:rFonts w:ascii="Arial" w:eastAsia="Times New Roman" w:hAnsi="Arial" w:cs="Arial"/>
          <w:sz w:val="24"/>
          <w:szCs w:val="24"/>
          <w:lang w:eastAsia="hu-HU"/>
        </w:rPr>
        <w:t>e helyébe a következő rendelkezés lép:</w:t>
      </w:r>
    </w:p>
    <w:p w14:paraId="090C1196" w14:textId="77777777" w:rsidR="003A6ECE" w:rsidRPr="003A6ECE" w:rsidRDefault="003A6ECE" w:rsidP="003A6ECE">
      <w:pPr>
        <w:tabs>
          <w:tab w:val="left" w:pos="8505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14C169" w14:textId="43B2BDFA" w:rsidR="009A51C4" w:rsidRPr="003A6ECE" w:rsidRDefault="009E68D6" w:rsidP="003A6EC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A6E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</w:t>
      </w:r>
      <w:r w:rsidR="00F377F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(2) A Hivatali munkaidő hétfőtől csütörtökig 07.30 órától 16.00 óráig, pénteki napokon 07.30 órától 13.30 óráig tart. A teljes munkaidőben, valamint a legalább napi 6 órában foglalkoztatott hivatali dolgozók részére a napi munkaidőn belül 30 perc munkaközi szünetet kell biztosítani – a pénteki nap kivételével. </w:t>
      </w:r>
      <w:r w:rsidRPr="003A6EC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jegyző a hivatali dolgozók részére kérelemre biztosítja a távmunka, a rugalmas munkaidő, illetve a csúsztatható munkakezdés lehetőségét azzal, hogy a távmunka, a rugalmas munkaidő-szervezés, illetve a csúsztatható munkakezdés mellett biztosítani kell a hivatal zavartalan működését.” </w:t>
      </w:r>
    </w:p>
    <w:p w14:paraId="68D8D254" w14:textId="77777777" w:rsidR="009E68D6" w:rsidRPr="009E68D6" w:rsidRDefault="009E68D6" w:rsidP="009E68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31A9E8" w14:textId="3184C1D8" w:rsidR="009A51C4" w:rsidRDefault="009E68D6" w:rsidP="009E68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E68D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3DB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>
        <w:rPr>
          <w:rFonts w:ascii="Arial" w:eastAsia="Times New Roman" w:hAnsi="Arial" w:cs="Arial"/>
          <w:sz w:val="24"/>
          <w:szCs w:val="24"/>
          <w:lang w:eastAsia="hu-HU"/>
        </w:rPr>
        <w:t>Az SZMSZ 54. § (1a) bekezdésében az „együttműködési megállapodást” szövegrész helyébe a „közigazgatási szerződést” szöveg</w:t>
      </w:r>
      <w:r w:rsidR="002C3DB9">
        <w:rPr>
          <w:rFonts w:ascii="Arial" w:eastAsia="Times New Roman" w:hAnsi="Arial" w:cs="Arial"/>
          <w:sz w:val="24"/>
          <w:szCs w:val="24"/>
          <w:lang w:eastAsia="hu-HU"/>
        </w:rPr>
        <w:t xml:space="preserve"> lép.</w:t>
      </w:r>
    </w:p>
    <w:p w14:paraId="5CB89107" w14:textId="2FA090FC" w:rsidR="009E68D6" w:rsidRDefault="009E68D6" w:rsidP="009E68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31401B9" w14:textId="077FD06C" w:rsidR="009E68D6" w:rsidRDefault="002C3DB9" w:rsidP="009E68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9E68D6">
        <w:rPr>
          <w:rFonts w:ascii="Arial" w:eastAsia="Times New Roman" w:hAnsi="Arial" w:cs="Arial"/>
          <w:sz w:val="24"/>
          <w:szCs w:val="24"/>
          <w:lang w:eastAsia="hu-HU"/>
        </w:rPr>
        <w:t>Az SZMSZ 54. § (1b) bekezdésében az „együttműködési megállapodást” szövegrész helyébe a „közigazgatási szerződést” szöveg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lép.</w:t>
      </w:r>
    </w:p>
    <w:p w14:paraId="3DE6EC6A" w14:textId="77777777" w:rsidR="009E68D6" w:rsidRPr="009E68D6" w:rsidRDefault="009E68D6" w:rsidP="009E68D6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998520" w14:textId="4D6B7675" w:rsidR="00D1551F" w:rsidRPr="000139B1" w:rsidRDefault="002C3DB9" w:rsidP="00D1551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</w:t>
      </w:r>
      <w:r w:rsidR="009E68D6" w:rsidRPr="009E68D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§</w:t>
      </w:r>
      <w:r w:rsidR="009E68D6">
        <w:rPr>
          <w:rFonts w:ascii="Arial" w:eastAsia="Times New Roman" w:hAnsi="Arial" w:cs="Arial"/>
          <w:sz w:val="24"/>
          <w:szCs w:val="24"/>
          <w:lang w:eastAsia="hu-HU"/>
        </w:rPr>
        <w:t xml:space="preserve"> Az SZMSZ 3. melléklete az 1. melléklet szerint módosul.</w:t>
      </w:r>
    </w:p>
    <w:p w14:paraId="7FF26C1D" w14:textId="2EAC3B53" w:rsidR="00D1551F" w:rsidRPr="00D1551F" w:rsidRDefault="002C3DB9" w:rsidP="00D1551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="00D1551F"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="00D1551F"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Ez a rendelet</w:t>
      </w:r>
      <w:r w:rsidR="00D1551F">
        <w:rPr>
          <w:rFonts w:ascii="Arial" w:eastAsia="Times New Roman" w:hAnsi="Arial" w:cs="Arial"/>
          <w:sz w:val="24"/>
          <w:szCs w:val="24"/>
          <w:lang w:eastAsia="hu-HU"/>
        </w:rPr>
        <w:t xml:space="preserve"> 2021. </w:t>
      </w:r>
      <w:r w:rsidR="009A51C4">
        <w:rPr>
          <w:rFonts w:ascii="Arial" w:eastAsia="Times New Roman" w:hAnsi="Arial" w:cs="Arial"/>
          <w:sz w:val="24"/>
          <w:szCs w:val="24"/>
          <w:lang w:eastAsia="hu-HU"/>
        </w:rPr>
        <w:t>március 1. napján</w:t>
      </w:r>
      <w:r w:rsidR="00D1551F">
        <w:rPr>
          <w:rFonts w:ascii="Arial" w:eastAsia="Times New Roman" w:hAnsi="Arial" w:cs="Arial"/>
          <w:sz w:val="24"/>
          <w:szCs w:val="24"/>
          <w:lang w:eastAsia="hu-HU"/>
        </w:rPr>
        <w:t xml:space="preserve"> lép hatályba</w:t>
      </w:r>
      <w:r w:rsidR="009A51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36EC85D" w14:textId="122A9C3C" w:rsidR="00D1551F" w:rsidRPr="000139B1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6472636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91B81D" w14:textId="77777777" w:rsidR="000F06D6" w:rsidRDefault="000F06D6" w:rsidP="000F0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5109DA" w14:textId="2ECA51DD" w:rsidR="000F06D6" w:rsidRPr="00C833E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3EF3B774" w14:textId="51DA26B4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6D1AD04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E73E0E" w14:textId="54D45E95" w:rsidR="000F06D6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44837D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D753B89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79CA8B" w14:textId="09F7C025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B30092">
        <w:rPr>
          <w:rFonts w:ascii="Arial" w:eastAsia="Times New Roman" w:hAnsi="Arial" w:cs="Arial"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február 26</w:t>
      </w:r>
      <w:r w:rsidR="00B30092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71F6CE38" w14:textId="77777777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0459F4" w14:textId="337E01F2" w:rsidR="000F06D6" w:rsidRPr="00280363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2B55C5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BFBA4BA" w14:textId="0FE452B6" w:rsidR="000F06D6" w:rsidRPr="00C90DCC" w:rsidRDefault="000F06D6" w:rsidP="000F06D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lastRenderedPageBreak/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94D247" w14:textId="4481595D" w:rsidR="00384EDD" w:rsidRPr="00384EDD" w:rsidRDefault="00384EDD" w:rsidP="00384EDD">
      <w:pPr>
        <w:pStyle w:val="Listaszerbekezds"/>
        <w:numPr>
          <w:ilvl w:val="0"/>
          <w:numId w:val="9"/>
        </w:numPr>
        <w:jc w:val="right"/>
        <w:rPr>
          <w:rFonts w:ascii="Arial" w:eastAsia="Calibri" w:hAnsi="Arial" w:cs="Arial"/>
          <w:sz w:val="24"/>
          <w:szCs w:val="24"/>
        </w:rPr>
      </w:pPr>
      <w:r w:rsidRPr="00384EDD">
        <w:rPr>
          <w:rFonts w:ascii="Arial" w:eastAsia="Calibri" w:hAnsi="Arial" w:cs="Arial"/>
          <w:sz w:val="24"/>
          <w:szCs w:val="24"/>
        </w:rPr>
        <w:t>melléklet a …/2021. (II.26.) önkormányzati rendelethez</w:t>
      </w:r>
    </w:p>
    <w:p w14:paraId="1B23B91D" w14:textId="0CC53CA4" w:rsidR="00384EDD" w:rsidRDefault="00384EDD" w:rsidP="00384EDD">
      <w:pPr>
        <w:jc w:val="right"/>
        <w:rPr>
          <w:rFonts w:ascii="Arial" w:eastAsia="Calibri" w:hAnsi="Arial" w:cs="Arial"/>
          <w:sz w:val="24"/>
          <w:szCs w:val="24"/>
        </w:rPr>
      </w:pPr>
    </w:p>
    <w:p w14:paraId="7ADA2017" w14:textId="141A7FB5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29CC">
        <w:rPr>
          <w:rFonts w:ascii="Arial" w:hAnsi="Arial" w:cs="Arial"/>
          <w:sz w:val="24"/>
          <w:szCs w:val="24"/>
        </w:rPr>
        <w:t xml:space="preserve">Mór Városi Önkormányzat Képviselő-testületének </w:t>
      </w:r>
      <w:r>
        <w:rPr>
          <w:rFonts w:ascii="Arial" w:hAnsi="Arial" w:cs="Arial"/>
          <w:sz w:val="24"/>
          <w:szCs w:val="24"/>
        </w:rPr>
        <w:t>az önkormányzat szervezeti és működési szabályzatáról</w:t>
      </w:r>
      <w:r w:rsidRPr="000E29CC">
        <w:rPr>
          <w:rFonts w:ascii="Arial" w:hAnsi="Arial" w:cs="Arial"/>
          <w:sz w:val="24"/>
          <w:szCs w:val="24"/>
        </w:rPr>
        <w:t xml:space="preserve"> szóló </w:t>
      </w:r>
      <w:r>
        <w:rPr>
          <w:rFonts w:ascii="Arial" w:hAnsi="Arial" w:cs="Arial"/>
          <w:sz w:val="24"/>
          <w:szCs w:val="24"/>
        </w:rPr>
        <w:t>5</w:t>
      </w:r>
      <w:r w:rsidRPr="000E29C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Pr="000E29CC">
        <w:rPr>
          <w:rFonts w:ascii="Arial" w:hAnsi="Arial" w:cs="Arial"/>
          <w:sz w:val="24"/>
          <w:szCs w:val="24"/>
        </w:rPr>
        <w:t>. (I</w:t>
      </w:r>
      <w:r>
        <w:rPr>
          <w:rFonts w:ascii="Arial" w:hAnsi="Arial" w:cs="Arial"/>
          <w:sz w:val="24"/>
          <w:szCs w:val="24"/>
        </w:rPr>
        <w:t>V</w:t>
      </w:r>
      <w:r w:rsidRPr="000E29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0E29CC">
        <w:rPr>
          <w:rFonts w:ascii="Arial" w:hAnsi="Arial" w:cs="Arial"/>
          <w:sz w:val="24"/>
          <w:szCs w:val="24"/>
        </w:rPr>
        <w:t>.) önkormányzati rendelet</w:t>
      </w:r>
      <w:r>
        <w:rPr>
          <w:rFonts w:ascii="Arial" w:hAnsi="Arial" w:cs="Arial"/>
          <w:sz w:val="24"/>
          <w:szCs w:val="24"/>
        </w:rPr>
        <w:t>e 3. mellékletében foglalt táblázat</w:t>
      </w:r>
      <w:r w:rsidRPr="000E2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 sora helyébe az alábbi sor kerül:</w:t>
      </w:r>
    </w:p>
    <w:p w14:paraId="57A1FFD2" w14:textId="7CDFF68C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387"/>
        <w:gridCol w:w="2551"/>
      </w:tblGrid>
      <w:tr w:rsidR="00384EDD" w:rsidRPr="00490834" w14:paraId="34C7A1D5" w14:textId="77777777" w:rsidTr="00384EDD">
        <w:trPr>
          <w:trHeight w:val="3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5BB" w14:textId="77777777" w:rsidR="00384EDD" w:rsidRPr="00384EDD" w:rsidRDefault="00384EDD" w:rsidP="00075FAF">
            <w:pPr>
              <w:spacing w:after="200" w:line="276" w:lineRule="auto"/>
              <w:ind w:left="42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F47C" w14:textId="55899688" w:rsidR="00384EDD" w:rsidRPr="00384EDD" w:rsidRDefault="00384EDD" w:rsidP="00075FAF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84EDD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2D0" w14:textId="77777777" w:rsidR="00384EDD" w:rsidRPr="00384EDD" w:rsidRDefault="00384EDD" w:rsidP="00075FAF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84EDD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</w:tr>
      <w:tr w:rsidR="00384EDD" w:rsidRPr="00490834" w14:paraId="3C3AA5D8" w14:textId="77777777" w:rsidTr="00384EDD">
        <w:trPr>
          <w:trHeight w:val="3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7A7" w14:textId="77777777" w:rsidR="00384EDD" w:rsidRPr="00384EDD" w:rsidRDefault="00384EDD" w:rsidP="00075FAF">
            <w:pPr>
              <w:spacing w:after="200"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384EDD">
              <w:rPr>
                <w:rFonts w:ascii="Arial" w:hAnsi="Arial" w:cs="Arial"/>
                <w:iCs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241" w14:textId="29530772" w:rsidR="00384EDD" w:rsidRPr="00384EDD" w:rsidRDefault="00384EDD" w:rsidP="00075FA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84ED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Társaság megnevezése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9042" w14:textId="6096FBCC" w:rsidR="00384EDD" w:rsidRPr="00384EDD" w:rsidRDefault="00384EDD" w:rsidP="00075FA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84ED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Tulajdoni hányad mértéke</w:t>
            </w:r>
          </w:p>
        </w:tc>
      </w:tr>
    </w:tbl>
    <w:p w14:paraId="30F9183A" w14:textId="77777777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232ADB" w14:textId="78A5E08B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</w:p>
    <w:p w14:paraId="0EA43D2B" w14:textId="77777777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387"/>
        <w:gridCol w:w="2551"/>
      </w:tblGrid>
      <w:tr w:rsidR="00384EDD" w:rsidRPr="00817D17" w14:paraId="36A9EF6B" w14:textId="54E5FED2" w:rsidTr="00384EDD">
        <w:trPr>
          <w:trHeight w:val="6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FD4" w14:textId="27995D63" w:rsidR="00384EDD" w:rsidRPr="007C2454" w:rsidRDefault="00384EDD" w:rsidP="00384ED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53EA" w14:textId="12F58593" w:rsidR="00384EDD" w:rsidRPr="007C2454" w:rsidRDefault="00384EDD" w:rsidP="00075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Fejérvíz Zrt.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79" w14:textId="389A458C" w:rsidR="00384EDD" w:rsidRDefault="00384EDD" w:rsidP="00075F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4,4162 %</w:t>
            </w:r>
          </w:p>
        </w:tc>
      </w:tr>
    </w:tbl>
    <w:p w14:paraId="3052BD34" w14:textId="77777777" w:rsidR="00384EDD" w:rsidRPr="000E29CC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</w:p>
    <w:p w14:paraId="71314BDB" w14:textId="77777777" w:rsidR="00384EDD" w:rsidRPr="00C90DCC" w:rsidRDefault="00384EDD" w:rsidP="00384EDD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026234" w14:textId="77777777" w:rsidR="00384EDD" w:rsidRDefault="00384EDD" w:rsidP="00384EDD">
      <w:pPr>
        <w:pStyle w:val="Listaszerbekezds"/>
        <w:tabs>
          <w:tab w:val="center" w:pos="581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B409B1" w14:textId="77777777" w:rsidR="00384EDD" w:rsidRPr="00384EDD" w:rsidRDefault="00384EDD" w:rsidP="00384EDD">
      <w:pPr>
        <w:jc w:val="right"/>
        <w:rPr>
          <w:rFonts w:ascii="Arial" w:eastAsia="Calibri" w:hAnsi="Arial" w:cs="Arial"/>
          <w:sz w:val="24"/>
          <w:szCs w:val="24"/>
        </w:rPr>
      </w:pPr>
    </w:p>
    <w:p w14:paraId="42FAD23F" w14:textId="2B609015" w:rsidR="00384EDD" w:rsidRDefault="00384EDD" w:rsidP="00384EDD">
      <w:pPr>
        <w:jc w:val="right"/>
        <w:rPr>
          <w:rFonts w:ascii="Arial" w:eastAsia="Calibri" w:hAnsi="Arial" w:cs="Arial"/>
          <w:sz w:val="24"/>
          <w:szCs w:val="24"/>
        </w:rPr>
      </w:pPr>
    </w:p>
    <w:p w14:paraId="32843D43" w14:textId="77777777" w:rsidR="00384EDD" w:rsidRPr="00384EDD" w:rsidRDefault="00384EDD" w:rsidP="00384EDD">
      <w:pPr>
        <w:jc w:val="right"/>
        <w:rPr>
          <w:rFonts w:ascii="Arial" w:eastAsia="Calibri" w:hAnsi="Arial" w:cs="Arial"/>
          <w:sz w:val="24"/>
          <w:szCs w:val="24"/>
        </w:rPr>
      </w:pPr>
    </w:p>
    <w:p w14:paraId="7FEB7186" w14:textId="23DFD901" w:rsidR="00D1551F" w:rsidRPr="00384EDD" w:rsidRDefault="00D1551F" w:rsidP="00384EDD">
      <w:r w:rsidRPr="00384EDD">
        <w:br w:type="page"/>
      </w:r>
    </w:p>
    <w:p w14:paraId="54B27688" w14:textId="1FB4F133" w:rsidR="00D1551F" w:rsidRDefault="00D1551F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2.SZÁMÚ RENDELET-TERVEZET</w:t>
      </w:r>
    </w:p>
    <w:p w14:paraId="5D7A1978" w14:textId="77777777" w:rsidR="00D1551F" w:rsidRDefault="00D1551F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02FF72C" w14:textId="77777777" w:rsidR="00D1551F" w:rsidRDefault="00D1551F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3B2A2003" w14:textId="77777777" w:rsidR="00D1551F" w:rsidRPr="000164D6" w:rsidRDefault="00D1551F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5A1AE270" w14:textId="645BE805" w:rsidR="00D1551F" w:rsidRPr="000164D6" w:rsidRDefault="009A51C4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D1551F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D1551F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26</w:t>
      </w:r>
      <w:r w:rsidR="00D1551F">
        <w:rPr>
          <w:rFonts w:ascii="Arial" w:eastAsia="Times New Roman" w:hAnsi="Arial" w:cs="Arial"/>
          <w:b/>
          <w:sz w:val="24"/>
          <w:szCs w:val="24"/>
          <w:lang w:eastAsia="hu-HU"/>
        </w:rPr>
        <w:t>.)</w:t>
      </w:r>
      <w:r w:rsidR="00D1551F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önkormányzati rendelete</w:t>
      </w:r>
    </w:p>
    <w:p w14:paraId="546DCA3D" w14:textId="70089F39" w:rsidR="00D1551F" w:rsidRPr="000164D6" w:rsidRDefault="00D1551F" w:rsidP="00D1551F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202</w:t>
      </w:r>
      <w:r w:rsidR="009A51C4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évi költségvetéséről szóló </w:t>
      </w:r>
      <w:r w:rsidR="009A51C4">
        <w:rPr>
          <w:rFonts w:ascii="Arial" w:eastAsia="Times New Roman" w:hAnsi="Arial" w:cs="Arial"/>
          <w:b/>
          <w:sz w:val="24"/>
          <w:szCs w:val="24"/>
          <w:lang w:eastAsia="hu-HU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/202</w:t>
      </w:r>
      <w:r w:rsidR="009A51C4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 (II.</w:t>
      </w:r>
      <w:r w:rsidR="009A51C4">
        <w:rPr>
          <w:rFonts w:ascii="Arial" w:eastAsia="Times New Roman" w:hAnsi="Arial" w:cs="Arial"/>
          <w:b/>
          <w:sz w:val="24"/>
          <w:szCs w:val="24"/>
          <w:lang w:eastAsia="hu-HU"/>
        </w:rPr>
        <w:t>16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 módosításáról</w:t>
      </w:r>
    </w:p>
    <w:p w14:paraId="12F4610D" w14:textId="77777777" w:rsidR="00D1551F" w:rsidRPr="000164D6" w:rsidRDefault="00D1551F" w:rsidP="00D1551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3BEFDD" w14:textId="77777777" w:rsidR="00D1551F" w:rsidRPr="000164D6" w:rsidRDefault="00D1551F" w:rsidP="00D1551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FB9C09" w14:textId="77777777" w:rsidR="00E445A2" w:rsidRPr="00647752" w:rsidRDefault="00E445A2" w:rsidP="00E445A2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7752">
        <w:rPr>
          <w:rFonts w:ascii="Arial" w:eastAsia="Times New Roman" w:hAnsi="Arial" w:cs="Arial"/>
          <w:sz w:val="24"/>
          <w:szCs w:val="24"/>
          <w:lang w:eastAsia="hu-HU"/>
        </w:rPr>
        <w:t>Mór Városi Önkormányzat Polgármestere a katasztrófavédelemről és a hozzá kapcsolódó egyes törvények módosításáról szóló 2011. évi CXXVIII. törvény 46. § (4) bekezdésében foglaltak alapján a képviselő-testület hatáskörében, az Alaptörvény 32. cikk (2) bekezdésében meghatározott eredeti jogalkotói hatáskörében, az Alaptörvény 32. cikk (1) bekezdés f) pontjában meghatározott feladatkörében eljárva a következőket rendeli el:</w:t>
      </w:r>
    </w:p>
    <w:p w14:paraId="6E1F7E70" w14:textId="77777777" w:rsidR="00D1551F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8CBE4D" w14:textId="0636867F" w:rsidR="00130AEE" w:rsidRDefault="00D1551F" w:rsidP="003A6EC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Képviselő-testületének </w:t>
      </w:r>
      <w:r w:rsidR="00A368EE" w:rsidRPr="00A368EE">
        <w:rPr>
          <w:rFonts w:ascii="Arial" w:eastAsia="Times New Roman" w:hAnsi="Arial" w:cs="Arial"/>
          <w:sz w:val="24"/>
          <w:szCs w:val="24"/>
          <w:lang w:eastAsia="hu-HU"/>
        </w:rPr>
        <w:t>hatáskörében eljáró</w:t>
      </w:r>
      <w:r w:rsidR="003A6EC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368EE" w:rsidRPr="00A368EE">
        <w:rPr>
          <w:rFonts w:ascii="Arial" w:eastAsia="Times New Roman" w:hAnsi="Arial" w:cs="Arial"/>
          <w:sz w:val="24"/>
          <w:szCs w:val="24"/>
          <w:lang w:eastAsia="hu-HU"/>
        </w:rPr>
        <w:t xml:space="preserve">Mór Város Polgármestere 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>Mór Városi Önkormányzat 202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 xml:space="preserve">. évi költségvetéséről szóló 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>/202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>. (II.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16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>.) önkormányzati rendelet</w:t>
      </w:r>
      <w:r w:rsidR="00A368EE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E445A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30AEE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Rendelet) 14. § (2) bekezdésben a </w:t>
      </w:r>
      <w:r w:rsidR="00130AEE"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„közalkalmazottak”</w:t>
      </w:r>
      <w:r w:rsidR="00130AEE">
        <w:rPr>
          <w:rFonts w:ascii="Arial" w:eastAsia="Times New Roman" w:hAnsi="Arial" w:cs="Arial"/>
          <w:sz w:val="24"/>
          <w:szCs w:val="24"/>
          <w:lang w:eastAsia="hu-HU"/>
        </w:rPr>
        <w:t xml:space="preserve"> szövegrész helyébe a </w:t>
      </w:r>
      <w:r w:rsidR="00130AEE"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„közalkalmazottak</w:t>
      </w:r>
      <w:r w:rsidR="00A368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130AEE" w:rsidRPr="00130AE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egészségügyi szolgálati jogviszonyban foglalkoztatottak”</w:t>
      </w:r>
      <w:r w:rsidR="00130AEE">
        <w:rPr>
          <w:rFonts w:ascii="Arial" w:eastAsia="Times New Roman" w:hAnsi="Arial" w:cs="Arial"/>
          <w:sz w:val="24"/>
          <w:szCs w:val="24"/>
          <w:lang w:eastAsia="hu-HU"/>
        </w:rPr>
        <w:t xml:space="preserve"> szöveg lép.</w:t>
      </w:r>
    </w:p>
    <w:p w14:paraId="7FDAC0C0" w14:textId="77777777" w:rsidR="00130AEE" w:rsidRDefault="00130AEE" w:rsidP="00D1551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4275DD" w14:textId="1A7358F3" w:rsidR="00D1551F" w:rsidRPr="00130AEE" w:rsidRDefault="00130AEE" w:rsidP="00130AEE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0AE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§</w:t>
      </w:r>
      <w:r w:rsidRPr="00130AE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Rendelet </w:t>
      </w:r>
      <w:r w:rsidR="00E445A2" w:rsidRPr="00130AEE">
        <w:rPr>
          <w:rFonts w:ascii="Arial" w:eastAsia="Times New Roman" w:hAnsi="Arial" w:cs="Arial"/>
          <w:sz w:val="24"/>
          <w:szCs w:val="24"/>
          <w:lang w:eastAsia="hu-HU"/>
        </w:rPr>
        <w:t>11. melléklete helyébe az 1. melléklet lép.</w:t>
      </w:r>
    </w:p>
    <w:p w14:paraId="15B07DC6" w14:textId="77777777" w:rsidR="00D1551F" w:rsidRPr="000139B1" w:rsidRDefault="00D1551F" w:rsidP="00D1551F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D5CA48" w14:textId="5110DCE2" w:rsidR="00D1551F" w:rsidRPr="00D1551F" w:rsidRDefault="00130AEE" w:rsidP="00D1551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D1551F"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="00D1551F"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Ez a rendelet</w:t>
      </w:r>
      <w:r w:rsidR="00D155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A51C4">
        <w:rPr>
          <w:rFonts w:ascii="Arial" w:eastAsia="Times New Roman" w:hAnsi="Arial" w:cs="Arial"/>
          <w:sz w:val="24"/>
          <w:szCs w:val="24"/>
          <w:lang w:eastAsia="hu-HU"/>
        </w:rPr>
        <w:t>2021. március 1. napján lép hatályba.</w:t>
      </w:r>
      <w:r w:rsidR="00D1551F" w:rsidRPr="00D1551F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</w:p>
    <w:p w14:paraId="5ABDEC38" w14:textId="77777777" w:rsidR="00D1551F" w:rsidRPr="000139B1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1C05CC" w14:textId="77777777" w:rsidR="00D1551F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5173AB4" w14:textId="77777777" w:rsidR="00D1551F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33CBD5" w14:textId="77777777" w:rsidR="00D1551F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1F65F2" w14:textId="77777777" w:rsidR="00D1551F" w:rsidRDefault="00D1551F" w:rsidP="00D155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496DE43" w14:textId="77777777" w:rsidR="00D1551F" w:rsidRPr="00C833EC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AD99903" w14:textId="77777777" w:rsidR="00D1551F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8CFFED9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70C737" w14:textId="77777777" w:rsidR="00D1551F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97508A" w14:textId="50CBF2AC" w:rsidR="00D1551F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B299843" w14:textId="77777777" w:rsidR="00E33B4F" w:rsidRDefault="00E33B4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F98385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5937406F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AFC83A" w14:textId="088062DE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2021. </w:t>
      </w:r>
      <w:r w:rsidR="00C64A75">
        <w:rPr>
          <w:rFonts w:ascii="Arial" w:eastAsia="Times New Roman" w:hAnsi="Arial" w:cs="Arial"/>
          <w:sz w:val="24"/>
          <w:szCs w:val="24"/>
          <w:lang w:eastAsia="hu-HU"/>
        </w:rPr>
        <w:t>február 26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6DA1341B" w14:textId="77777777" w:rsidR="00D1551F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58E43F" w14:textId="77777777" w:rsidR="00D1551F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392937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EF0524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A4E79A" w14:textId="77777777" w:rsidR="00D1551F" w:rsidRPr="00280363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D5601A0" w14:textId="77777777" w:rsidR="00D1551F" w:rsidRPr="00C90DCC" w:rsidRDefault="00D1551F" w:rsidP="00D1551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7890DC0" w14:textId="77777777" w:rsidR="00D1551F" w:rsidRPr="000A0064" w:rsidRDefault="00D1551F" w:rsidP="00D1551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0AE2AF3" w14:textId="62526BF8" w:rsidR="00C54934" w:rsidRDefault="00C5493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4822B27" w14:textId="2B329B0B" w:rsidR="00C54934" w:rsidRP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54934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54934">
        <w:rPr>
          <w:rFonts w:ascii="Arial" w:eastAsia="Times New Roman" w:hAnsi="Arial" w:cs="Arial"/>
          <w:b/>
          <w:sz w:val="24"/>
          <w:szCs w:val="24"/>
          <w:lang w:eastAsia="hu-HU"/>
        </w:rPr>
        <w:t>SZÁMÚ HATÁROZAT-TERVEZET</w:t>
      </w:r>
    </w:p>
    <w:p w14:paraId="15484763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6EF9598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3DE9072" w14:textId="10E75D36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C582A7F" w14:textId="77777777" w:rsidR="00C54934" w:rsidRPr="000164D6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325177B4" w14:textId="169E6CC0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…/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II.26.)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14:paraId="5F271AE2" w14:textId="77777777" w:rsidR="00C54934" w:rsidRPr="000164D6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F04E243" w14:textId="74001B4D" w:rsidR="00646ED6" w:rsidRDefault="00C54934" w:rsidP="00C54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Móri Polgármesteri Hivatal szervezeti felépítésének módosításáról</w:t>
      </w:r>
    </w:p>
    <w:p w14:paraId="43245DF9" w14:textId="6535F3BE" w:rsidR="00C54934" w:rsidRDefault="00C54934" w:rsidP="00C54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07EB27E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32BB8A" w14:textId="1D4648E9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C67CAEB" w14:textId="24E05CA9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4F7737" w14:textId="3A2CB824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az önkormányzat szervezeti és működési szabályzatáról szóló 5/2015. (IV.1.) önkormányzati rendelete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3. függeléke helyébe </w:t>
      </w:r>
      <w:r>
        <w:rPr>
          <w:rFonts w:ascii="Arial" w:hAnsi="Arial" w:cs="Arial"/>
          <w:sz w:val="24"/>
          <w:szCs w:val="24"/>
        </w:rPr>
        <w:t>202</w:t>
      </w:r>
      <w:r w:rsidR="00AD74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március 1-jei hatállyal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mellékletét képező függelék lép.</w:t>
      </w:r>
    </w:p>
    <w:p w14:paraId="2378F8FC" w14:textId="72F4983C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813AF2" w14:textId="74BF2735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4501F87" w14:textId="6D676113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2040DCA" w14:textId="683BFA2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A6ECE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jegyző (Önkormányzati Iroda)</w:t>
      </w:r>
    </w:p>
    <w:p w14:paraId="5FF89384" w14:textId="1D5E3FBC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A6ECE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2021. </w:t>
      </w:r>
      <w:r w:rsidR="004B2256">
        <w:rPr>
          <w:rFonts w:ascii="Arial" w:eastAsia="Calibri" w:hAnsi="Arial" w:cs="Arial"/>
          <w:bCs/>
          <w:iCs/>
          <w:sz w:val="24"/>
          <w:szCs w:val="24"/>
        </w:rPr>
        <w:t>március 1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53F8ED35" w14:textId="0FB0FBA0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3B1D5C9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EBFB04D" w14:textId="77777777" w:rsidR="00C54934" w:rsidRDefault="00C54934" w:rsidP="00C54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DB4ECA" w14:textId="77777777" w:rsidR="00C54934" w:rsidRDefault="00C54934" w:rsidP="00C54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A6A8CE7" w14:textId="77777777" w:rsidR="00C54934" w:rsidRPr="00C833EC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54AC3483" w14:textId="00BE586E" w:rsidR="00C54934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531E99" w14:textId="0CC994A0" w:rsidR="00C54934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577037" w14:textId="3178C503" w:rsidR="00C54934" w:rsidRDefault="00C54934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7062D64E" w14:textId="50D2EF0C" w:rsidR="00C54934" w:rsidRDefault="00C54934" w:rsidP="00C54934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melléklet a …/2021. (II.26.) határozathoz</w:t>
      </w:r>
    </w:p>
    <w:p w14:paraId="785974E3" w14:textId="77777777" w:rsidR="00C54934" w:rsidRDefault="00C54934" w:rsidP="00C54934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6322D7F9" w14:textId="77777777" w:rsidR="00C54934" w:rsidRDefault="00C54934" w:rsidP="00C54934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1BE6A478" w14:textId="4AC45927" w:rsidR="00C54934" w:rsidRPr="00C54934" w:rsidRDefault="00C54934" w:rsidP="00C54934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szCs w:val="24"/>
        </w:rPr>
      </w:pPr>
      <w:r w:rsidRPr="00C54934">
        <w:rPr>
          <w:rFonts w:ascii="Arial" w:eastAsia="Calibri" w:hAnsi="Arial" w:cs="Arial"/>
          <w:sz w:val="24"/>
          <w:szCs w:val="24"/>
        </w:rPr>
        <w:t xml:space="preserve">3. függelék </w:t>
      </w:r>
      <w:r w:rsidRPr="00C54934">
        <w:rPr>
          <w:rFonts w:ascii="Arial" w:eastAsia="Times New Roman" w:hAnsi="Arial" w:cs="Arial"/>
          <w:sz w:val="24"/>
          <w:szCs w:val="24"/>
          <w:lang w:eastAsia="hu-HU"/>
        </w:rPr>
        <w:t>az 5/2015. (IV.1.) önkormányzati rendelethez</w:t>
      </w:r>
    </w:p>
    <w:p w14:paraId="7A4060F6" w14:textId="77777777" w:rsidR="00C54934" w:rsidRPr="00C54934" w:rsidRDefault="00C54934" w:rsidP="00C5493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D4C79D" w14:textId="77777777" w:rsidR="00C54934" w:rsidRPr="00C54934" w:rsidRDefault="00C54934" w:rsidP="00C5493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FA8A76" w14:textId="77777777" w:rsidR="00C54934" w:rsidRPr="00C54934" w:rsidRDefault="00C54934" w:rsidP="00C54934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C54934">
        <w:rPr>
          <w:rFonts w:ascii="Arial" w:eastAsia="Times New Roman" w:hAnsi="Arial" w:cs="Arial"/>
          <w:sz w:val="24"/>
          <w:szCs w:val="24"/>
          <w:u w:val="single"/>
          <w:lang w:eastAsia="hu-HU"/>
        </w:rPr>
        <w:t>A POLGÁRMESTERI HIVATAL SZERVEZETI FELÉPÍTÉSE</w:t>
      </w:r>
    </w:p>
    <w:p w14:paraId="319E7BBA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7FD6484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14:paraId="3F05DC8B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1. Jegyző</w:t>
      </w:r>
    </w:p>
    <w:p w14:paraId="5EEA8A00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2. Aljegyző</w:t>
      </w:r>
    </w:p>
    <w:p w14:paraId="66BD031B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3. Önkormányzati Iroda</w:t>
      </w:r>
    </w:p>
    <w:p w14:paraId="7C2D0C3B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4. Városfejlesztési és -üzemeltetési Iroda</w:t>
      </w:r>
    </w:p>
    <w:p w14:paraId="673B2313" w14:textId="77777777" w:rsidR="00C54934" w:rsidRPr="00C54934" w:rsidRDefault="00C54934" w:rsidP="00C5493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4.1. Közterület-felügyelet</w:t>
      </w:r>
    </w:p>
    <w:p w14:paraId="62BD829E" w14:textId="77777777" w:rsidR="00C54934" w:rsidRPr="00C54934" w:rsidRDefault="00C54934" w:rsidP="00C5493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4.2. Városfejlesztési és -üzemeltetési csoport</w:t>
      </w:r>
    </w:p>
    <w:p w14:paraId="1B48C4C3" w14:textId="77777777" w:rsidR="00C54934" w:rsidRPr="00C54934" w:rsidRDefault="00C54934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54934">
        <w:rPr>
          <w:rFonts w:ascii="Arial" w:eastAsia="Calibri" w:hAnsi="Arial" w:cs="Arial"/>
          <w:sz w:val="24"/>
          <w:szCs w:val="24"/>
          <w:lang w:eastAsia="hu-HU"/>
        </w:rPr>
        <w:t>5. Pénzügyi Iroda</w:t>
      </w:r>
    </w:p>
    <w:p w14:paraId="51B12CC1" w14:textId="496A0D6C" w:rsidR="00C54934" w:rsidRDefault="00C54934" w:rsidP="00C549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5.1</w:t>
      </w:r>
      <w:r w:rsidRPr="00C54934">
        <w:rPr>
          <w:rFonts w:ascii="Arial" w:eastAsia="Calibri" w:hAnsi="Arial" w:cs="Arial"/>
          <w:sz w:val="24"/>
          <w:szCs w:val="24"/>
          <w:lang w:eastAsia="hu-HU"/>
        </w:rPr>
        <w:t>. Adó</w:t>
      </w:r>
      <w:r>
        <w:rPr>
          <w:rFonts w:ascii="Arial" w:eastAsia="Calibri" w:hAnsi="Arial" w:cs="Arial"/>
          <w:sz w:val="24"/>
          <w:szCs w:val="24"/>
          <w:lang w:eastAsia="hu-HU"/>
        </w:rPr>
        <w:t>csoport</w:t>
      </w:r>
    </w:p>
    <w:p w14:paraId="0491BCFB" w14:textId="3C770192" w:rsidR="00C54934" w:rsidRPr="00C54934" w:rsidRDefault="00C54934" w:rsidP="00C54934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5.2. Pénzügyi csoport</w:t>
      </w:r>
    </w:p>
    <w:p w14:paraId="150EBFA2" w14:textId="1408B1C7" w:rsidR="00C54934" w:rsidRPr="00C54934" w:rsidRDefault="009D0230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6</w:t>
      </w:r>
      <w:r w:rsidR="00C54934" w:rsidRPr="00C54934">
        <w:rPr>
          <w:rFonts w:ascii="Arial" w:eastAsia="Calibri" w:hAnsi="Arial" w:cs="Arial"/>
          <w:sz w:val="24"/>
          <w:szCs w:val="24"/>
          <w:lang w:eastAsia="hu-HU"/>
        </w:rPr>
        <w:t>. Közigazgatási és Szociális Iroda</w:t>
      </w:r>
    </w:p>
    <w:p w14:paraId="71DA6352" w14:textId="7FCB8EE3" w:rsidR="00C54934" w:rsidRPr="00C54934" w:rsidRDefault="009D0230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7</w:t>
      </w:r>
      <w:r w:rsidR="00C54934" w:rsidRPr="00C54934">
        <w:rPr>
          <w:rFonts w:ascii="Arial" w:eastAsia="Calibri" w:hAnsi="Arial" w:cs="Arial"/>
          <w:sz w:val="24"/>
          <w:szCs w:val="24"/>
          <w:lang w:eastAsia="hu-HU"/>
        </w:rPr>
        <w:t>. Humánügyi Iroda</w:t>
      </w:r>
    </w:p>
    <w:p w14:paraId="2CDBEF3B" w14:textId="0623B7DB" w:rsidR="00C54934" w:rsidRPr="00C54934" w:rsidRDefault="009D0230" w:rsidP="00C5493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8</w:t>
      </w:r>
      <w:r w:rsidR="00C54934" w:rsidRPr="00C54934">
        <w:rPr>
          <w:rFonts w:ascii="Arial" w:eastAsia="Calibri" w:hAnsi="Arial" w:cs="Arial"/>
          <w:sz w:val="24"/>
          <w:szCs w:val="24"/>
          <w:lang w:eastAsia="hu-HU"/>
        </w:rPr>
        <w:t>. Belső ellenőr</w:t>
      </w:r>
    </w:p>
    <w:p w14:paraId="0C757E35" w14:textId="77777777" w:rsidR="00C54934" w:rsidRPr="00C54934" w:rsidRDefault="00C54934" w:rsidP="00C549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2AC9D1" w14:textId="77777777" w:rsidR="00C54934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61D4BB81" w14:textId="0BC72F6F" w:rsidR="00C54934" w:rsidRDefault="00C5493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D402E4F" w14:textId="0676FDB0" w:rsidR="00C54934" w:rsidRP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2</w:t>
      </w:r>
      <w:r w:rsidRPr="00C5493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C54934">
        <w:rPr>
          <w:rFonts w:ascii="Arial" w:eastAsia="Times New Roman" w:hAnsi="Arial" w:cs="Arial"/>
          <w:b/>
          <w:sz w:val="24"/>
          <w:szCs w:val="24"/>
          <w:lang w:eastAsia="hu-HU"/>
        </w:rPr>
        <w:t>SZÁMÚ HATÁROZAT-TERVEZET</w:t>
      </w:r>
    </w:p>
    <w:p w14:paraId="123D565B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626A9BD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44A98D8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5CD6607F" w14:textId="77777777" w:rsidR="00C54934" w:rsidRPr="000164D6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2740D3A9" w14:textId="77777777" w:rsidR="00C54934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…/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II.26.)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14:paraId="7D04C6F8" w14:textId="77777777" w:rsidR="00C54934" w:rsidRPr="000164D6" w:rsidRDefault="00C54934" w:rsidP="00C5493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520A5C" w14:textId="2427E355" w:rsidR="00C54934" w:rsidRDefault="00C54934" w:rsidP="00C54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</w:t>
      </w:r>
      <w:r w:rsidR="008A5983">
        <w:rPr>
          <w:rFonts w:ascii="Arial" w:eastAsia="Times New Roman" w:hAnsi="Arial" w:cs="Arial"/>
          <w:b/>
          <w:sz w:val="24"/>
          <w:szCs w:val="24"/>
          <w:lang w:eastAsia="hu-HU"/>
        </w:rPr>
        <w:t>települési nemzetiségi önkormányzatok tagjai névsora módosítása tárgyában</w:t>
      </w:r>
    </w:p>
    <w:p w14:paraId="55644569" w14:textId="77777777" w:rsidR="00C54934" w:rsidRDefault="00C54934" w:rsidP="00C5493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2C7ACC2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13B3943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8108E52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09523" w14:textId="2F3A178B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az önkormányzat szervezeti és működési szabályzatáról szóló 5/2015. (IV.1.) önkormányzati rendelete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A5983">
        <w:rPr>
          <w:rFonts w:ascii="Arial" w:eastAsia="Times New Roman" w:hAnsi="Arial" w:cs="Arial"/>
          <w:sz w:val="24"/>
          <w:szCs w:val="24"/>
          <w:lang w:eastAsia="hu-HU"/>
        </w:rPr>
        <w:t>4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függeléke helyébe </w:t>
      </w:r>
      <w:r>
        <w:rPr>
          <w:rFonts w:ascii="Arial" w:hAnsi="Arial" w:cs="Arial"/>
          <w:sz w:val="24"/>
          <w:szCs w:val="24"/>
        </w:rPr>
        <w:t>202</w:t>
      </w:r>
      <w:r w:rsidR="00E34A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március 1-jei hatállyal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mellékletét képező függelék lép.</w:t>
      </w:r>
    </w:p>
    <w:p w14:paraId="38D64625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4DB889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AD1100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171ED71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A6ECE">
        <w:rPr>
          <w:rFonts w:ascii="Arial" w:eastAsia="Calibri" w:hAnsi="Arial" w:cs="Arial"/>
          <w:bCs/>
          <w:iCs/>
          <w:sz w:val="24"/>
          <w:szCs w:val="24"/>
          <w:u w:val="single"/>
        </w:rPr>
        <w:t>Felelős</w:t>
      </w:r>
      <w:r>
        <w:rPr>
          <w:rFonts w:ascii="Arial" w:eastAsia="Calibri" w:hAnsi="Arial" w:cs="Arial"/>
          <w:bCs/>
          <w:iCs/>
          <w:sz w:val="24"/>
          <w:szCs w:val="24"/>
        </w:rPr>
        <w:t>: jegyző (Önkormányzati Iroda)</w:t>
      </w:r>
    </w:p>
    <w:p w14:paraId="5AAEC39E" w14:textId="43BFE0D2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A6ECE">
        <w:rPr>
          <w:rFonts w:ascii="Arial" w:eastAsia="Calibri" w:hAnsi="Arial" w:cs="Arial"/>
          <w:bCs/>
          <w:iCs/>
          <w:sz w:val="24"/>
          <w:szCs w:val="24"/>
          <w:u w:val="single"/>
        </w:rPr>
        <w:t>Határidő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: 2021. </w:t>
      </w:r>
      <w:r w:rsidR="004B2256">
        <w:rPr>
          <w:rFonts w:ascii="Arial" w:eastAsia="Calibri" w:hAnsi="Arial" w:cs="Arial"/>
          <w:bCs/>
          <w:iCs/>
          <w:sz w:val="24"/>
          <w:szCs w:val="24"/>
        </w:rPr>
        <w:t>március 1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7D936DBF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BE62110" w14:textId="77777777" w:rsidR="00C54934" w:rsidRDefault="00C54934" w:rsidP="00C54934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68F3335" w14:textId="77777777" w:rsidR="00C54934" w:rsidRDefault="00C54934" w:rsidP="00C54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AC74A3" w14:textId="77777777" w:rsidR="00C54934" w:rsidRDefault="00C54934" w:rsidP="00C549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0358C5" w14:textId="77777777" w:rsidR="00C54934" w:rsidRPr="00C833EC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0716950" w14:textId="77777777" w:rsidR="00C54934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9E2038B" w14:textId="77777777" w:rsidR="00C54934" w:rsidRDefault="00C54934" w:rsidP="00C5493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552A50" w14:textId="60992B03" w:rsidR="00C54934" w:rsidRDefault="00C54934" w:rsidP="008A5983">
      <w:pPr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="008A5983">
        <w:rPr>
          <w:rFonts w:ascii="Arial" w:eastAsia="Times New Roman" w:hAnsi="Arial" w:cs="Arial"/>
          <w:sz w:val="24"/>
          <w:szCs w:val="24"/>
          <w:lang w:eastAsia="hu-HU"/>
        </w:rPr>
        <w:lastRenderedPageBreak/>
        <w:t>…/2021. (II.26.) határozat melléklete</w:t>
      </w:r>
    </w:p>
    <w:p w14:paraId="6F13FE22" w14:textId="6D095BB4" w:rsidR="008A5983" w:rsidRDefault="008A5983" w:rsidP="008A5983">
      <w:pPr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5A9D8C" w14:textId="2FD4713F" w:rsidR="008A5983" w:rsidRPr="008A5983" w:rsidRDefault="008A5983" w:rsidP="008A5983">
      <w:pPr>
        <w:tabs>
          <w:tab w:val="center" w:pos="1985"/>
          <w:tab w:val="center" w:pos="7088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A5983">
        <w:rPr>
          <w:rFonts w:ascii="Arial" w:eastAsia="Times New Roman" w:hAnsi="Arial" w:cs="Arial"/>
          <w:sz w:val="24"/>
          <w:szCs w:val="24"/>
          <w:lang w:eastAsia="hu-HU"/>
        </w:rPr>
        <w:t>4. függelék az 5/2015. (IV.1.) önkormányzati rendelethez</w:t>
      </w:r>
    </w:p>
    <w:p w14:paraId="3F5AE4EE" w14:textId="77777777" w:rsidR="008A5983" w:rsidRPr="008A5983" w:rsidRDefault="008A5983" w:rsidP="008A598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D0D512F" w14:textId="77777777" w:rsidR="008A5983" w:rsidRPr="008A5983" w:rsidRDefault="008A5983" w:rsidP="008A59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A5983">
        <w:rPr>
          <w:rFonts w:ascii="Arial" w:eastAsia="Times New Roman" w:hAnsi="Arial" w:cs="Arial"/>
          <w:b/>
          <w:sz w:val="24"/>
          <w:szCs w:val="24"/>
          <w:lang w:eastAsia="hu-HU"/>
        </w:rPr>
        <w:t>Települési nemzetiségi önkormányzatok megnevezése és tagjainak névsora</w:t>
      </w:r>
    </w:p>
    <w:p w14:paraId="22F03FEF" w14:textId="77777777" w:rsidR="008A5983" w:rsidRPr="008A5983" w:rsidRDefault="008A5983" w:rsidP="008A59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D16EB7" w14:textId="77777777" w:rsidR="008A5983" w:rsidRPr="008A5983" w:rsidRDefault="008A5983" w:rsidP="008A59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4998"/>
        <w:gridCol w:w="2963"/>
      </w:tblGrid>
      <w:tr w:rsidR="008A5983" w:rsidRPr="008A5983" w14:paraId="577632DA" w14:textId="77777777" w:rsidTr="008A5983">
        <w:trPr>
          <w:trHeight w:val="37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59D6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7495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C20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B</w:t>
            </w:r>
          </w:p>
        </w:tc>
      </w:tr>
      <w:tr w:rsidR="008A5983" w:rsidRPr="008A5983" w14:paraId="74956388" w14:textId="77777777" w:rsidTr="00075FAF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D1E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5A0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b/>
                <w:sz w:val="24"/>
                <w:szCs w:val="24"/>
                <w:lang w:eastAsia="hu-HU"/>
              </w:rPr>
              <w:t>Német Nemzetiségi Önkormányzat Mór</w:t>
            </w:r>
          </w:p>
        </w:tc>
      </w:tr>
      <w:tr w:rsidR="008A5983" w:rsidRPr="008A5983" w14:paraId="213AF5FF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4B7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125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Erdei Ferenc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A8EA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elnök</w:t>
            </w:r>
          </w:p>
        </w:tc>
      </w:tr>
      <w:tr w:rsidR="008A5983" w:rsidRPr="008A5983" w14:paraId="2F30164E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B12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CDA8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Négele Helga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A6D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elnökhelyettes</w:t>
            </w:r>
          </w:p>
        </w:tc>
      </w:tr>
      <w:tr w:rsidR="008A5983" w:rsidRPr="008A5983" w14:paraId="13BA64AF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67BB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5005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Horváth-Wundele Krisztina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68C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képviselő</w:t>
            </w:r>
          </w:p>
        </w:tc>
      </w:tr>
      <w:tr w:rsidR="008A5983" w:rsidRPr="008A5983" w14:paraId="6164A056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FA9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82C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Kaiser Tamás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1D5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képviselő</w:t>
            </w:r>
          </w:p>
        </w:tc>
      </w:tr>
      <w:tr w:rsidR="008A5983" w:rsidRPr="008A5983" w14:paraId="22A5A908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FC19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4AC2" w14:textId="77777777" w:rsidR="008A5983" w:rsidRPr="008A5983" w:rsidDel="005215C1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Zsilvölgyi Angéla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219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képviselő</w:t>
            </w:r>
          </w:p>
        </w:tc>
      </w:tr>
      <w:tr w:rsidR="008A5983" w:rsidRPr="008A5983" w14:paraId="4C5CBF72" w14:textId="77777777" w:rsidTr="00075FAF">
        <w:trPr>
          <w:trHeight w:val="37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6A7A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A9B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b/>
                <w:sz w:val="24"/>
                <w:szCs w:val="24"/>
                <w:lang w:eastAsia="hu-HU"/>
              </w:rPr>
              <w:t>Cigány Nemzetiségi Önkormányzat Mór</w:t>
            </w:r>
          </w:p>
        </w:tc>
      </w:tr>
      <w:tr w:rsidR="008A5983" w:rsidRPr="008A5983" w14:paraId="61A984EA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8AA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9D7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Lakatos Márk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2CE8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elnök</w:t>
            </w:r>
          </w:p>
        </w:tc>
      </w:tr>
      <w:tr w:rsidR="008A5983" w:rsidRPr="008A5983" w14:paraId="005F85A9" w14:textId="77777777" w:rsidTr="008A5983">
        <w:trPr>
          <w:trHeight w:val="3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D88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327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Szuhács</w:t>
            </w:r>
            <w:proofErr w:type="spellEnd"/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CD3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elnökhelyettes</w:t>
            </w:r>
          </w:p>
        </w:tc>
      </w:tr>
      <w:tr w:rsidR="008A5983" w:rsidRPr="008A5983" w14:paraId="639F6F8B" w14:textId="77777777" w:rsidTr="008A5983">
        <w:trPr>
          <w:trHeight w:val="41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10D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375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Bihari Martin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9860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képviselő</w:t>
            </w:r>
          </w:p>
        </w:tc>
      </w:tr>
      <w:tr w:rsidR="008A5983" w:rsidRPr="008A5983" w14:paraId="6E7E2CA3" w14:textId="77777777" w:rsidTr="008A5983">
        <w:trPr>
          <w:trHeight w:val="41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0B13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C11A" w14:textId="03111526" w:rsidR="008A5983" w:rsidRPr="008A5983" w:rsidDel="005215C1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hu-HU"/>
              </w:rPr>
              <w:t>Horváth Elemér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D2F" w14:textId="77777777" w:rsidR="008A5983" w:rsidRPr="008A5983" w:rsidRDefault="008A5983" w:rsidP="008A5983">
            <w:pPr>
              <w:tabs>
                <w:tab w:val="center" w:pos="2340"/>
                <w:tab w:val="center" w:pos="68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hu-HU"/>
              </w:rPr>
            </w:pPr>
            <w:r w:rsidRPr="008A5983">
              <w:rPr>
                <w:rFonts w:ascii="Arial" w:eastAsia="Calibri" w:hAnsi="Arial" w:cs="Arial"/>
                <w:sz w:val="24"/>
                <w:szCs w:val="24"/>
                <w:lang w:eastAsia="hu-HU"/>
              </w:rPr>
              <w:t>képviselő</w:t>
            </w:r>
          </w:p>
        </w:tc>
      </w:tr>
    </w:tbl>
    <w:p w14:paraId="13B89753" w14:textId="77777777" w:rsidR="008A5983" w:rsidRPr="008A5983" w:rsidRDefault="008A5983" w:rsidP="008A598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100440" w14:textId="77777777" w:rsidR="008A5983" w:rsidRDefault="008A5983" w:rsidP="008A5983">
      <w:pPr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735C22" w14:textId="77777777" w:rsidR="00C54934" w:rsidRPr="000A0064" w:rsidRDefault="00C54934" w:rsidP="00C5493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sectPr w:rsidR="00C54934" w:rsidRPr="000A0064" w:rsidSect="00384ED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850" w14:textId="77777777" w:rsidR="00C54934" w:rsidRDefault="00C54934" w:rsidP="00C54934">
      <w:pPr>
        <w:spacing w:after="0" w:line="240" w:lineRule="auto"/>
      </w:pPr>
      <w:r>
        <w:separator/>
      </w:r>
    </w:p>
  </w:endnote>
  <w:endnote w:type="continuationSeparator" w:id="0">
    <w:p w14:paraId="548160FB" w14:textId="77777777" w:rsidR="00C54934" w:rsidRDefault="00C54934" w:rsidP="00C5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993E" w14:textId="77777777" w:rsidR="00C54934" w:rsidRDefault="00C54934" w:rsidP="00C54934">
      <w:pPr>
        <w:spacing w:after="0" w:line="240" w:lineRule="auto"/>
      </w:pPr>
      <w:r>
        <w:separator/>
      </w:r>
    </w:p>
  </w:footnote>
  <w:footnote w:type="continuationSeparator" w:id="0">
    <w:p w14:paraId="13B4A208" w14:textId="77777777" w:rsidR="00C54934" w:rsidRDefault="00C54934" w:rsidP="00C5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7FA6"/>
    <w:multiLevelType w:val="hybridMultilevel"/>
    <w:tmpl w:val="B33C77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C230D"/>
    <w:multiLevelType w:val="hybridMultilevel"/>
    <w:tmpl w:val="114E383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BF1"/>
    <w:multiLevelType w:val="hybridMultilevel"/>
    <w:tmpl w:val="23409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1C76"/>
    <w:multiLevelType w:val="hybridMultilevel"/>
    <w:tmpl w:val="D472CDF8"/>
    <w:lvl w:ilvl="0" w:tplc="46466DAC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46F84C26"/>
    <w:multiLevelType w:val="hybridMultilevel"/>
    <w:tmpl w:val="AEE87CBE"/>
    <w:lvl w:ilvl="0" w:tplc="D6DA1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45D7471"/>
    <w:multiLevelType w:val="hybridMultilevel"/>
    <w:tmpl w:val="E06C2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B06B7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A2819E1"/>
    <w:multiLevelType w:val="hybridMultilevel"/>
    <w:tmpl w:val="3D6EE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582A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F065809"/>
    <w:multiLevelType w:val="hybridMultilevel"/>
    <w:tmpl w:val="01B24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2C51"/>
    <w:rsid w:val="000848B4"/>
    <w:rsid w:val="00085296"/>
    <w:rsid w:val="000A0064"/>
    <w:rsid w:val="000E42C8"/>
    <w:rsid w:val="000F06D6"/>
    <w:rsid w:val="00130AEE"/>
    <w:rsid w:val="00135B74"/>
    <w:rsid w:val="001621F7"/>
    <w:rsid w:val="001C238D"/>
    <w:rsid w:val="001C63A0"/>
    <w:rsid w:val="00222551"/>
    <w:rsid w:val="002B174C"/>
    <w:rsid w:val="002B55C5"/>
    <w:rsid w:val="002C3DB9"/>
    <w:rsid w:val="002F558F"/>
    <w:rsid w:val="0030566A"/>
    <w:rsid w:val="00330FC3"/>
    <w:rsid w:val="00352C41"/>
    <w:rsid w:val="00355BAC"/>
    <w:rsid w:val="00384EDD"/>
    <w:rsid w:val="003922CA"/>
    <w:rsid w:val="003A6ECE"/>
    <w:rsid w:val="003C5250"/>
    <w:rsid w:val="004B2256"/>
    <w:rsid w:val="00525AD7"/>
    <w:rsid w:val="005504BE"/>
    <w:rsid w:val="005574FA"/>
    <w:rsid w:val="00596364"/>
    <w:rsid w:val="005B1D8F"/>
    <w:rsid w:val="00646ED6"/>
    <w:rsid w:val="006B43DE"/>
    <w:rsid w:val="0072798D"/>
    <w:rsid w:val="00775944"/>
    <w:rsid w:val="0078570A"/>
    <w:rsid w:val="007D491D"/>
    <w:rsid w:val="00822EEA"/>
    <w:rsid w:val="00857661"/>
    <w:rsid w:val="00876C7C"/>
    <w:rsid w:val="008A5983"/>
    <w:rsid w:val="008F5D6E"/>
    <w:rsid w:val="0090286B"/>
    <w:rsid w:val="00927C81"/>
    <w:rsid w:val="00950A88"/>
    <w:rsid w:val="00973D80"/>
    <w:rsid w:val="00981F2C"/>
    <w:rsid w:val="009A51C4"/>
    <w:rsid w:val="009D0230"/>
    <w:rsid w:val="009E2395"/>
    <w:rsid w:val="009E68D6"/>
    <w:rsid w:val="00A368EE"/>
    <w:rsid w:val="00A827D0"/>
    <w:rsid w:val="00AC052C"/>
    <w:rsid w:val="00AD74E8"/>
    <w:rsid w:val="00B22B40"/>
    <w:rsid w:val="00B30092"/>
    <w:rsid w:val="00B33270"/>
    <w:rsid w:val="00B33CFB"/>
    <w:rsid w:val="00B512B2"/>
    <w:rsid w:val="00BD1BC0"/>
    <w:rsid w:val="00BD4798"/>
    <w:rsid w:val="00C1268F"/>
    <w:rsid w:val="00C221A6"/>
    <w:rsid w:val="00C47FF0"/>
    <w:rsid w:val="00C54934"/>
    <w:rsid w:val="00C64A75"/>
    <w:rsid w:val="00C80542"/>
    <w:rsid w:val="00CF348C"/>
    <w:rsid w:val="00D004E6"/>
    <w:rsid w:val="00D1551F"/>
    <w:rsid w:val="00D4301D"/>
    <w:rsid w:val="00D75FB6"/>
    <w:rsid w:val="00D97F35"/>
    <w:rsid w:val="00DC52DB"/>
    <w:rsid w:val="00E146EF"/>
    <w:rsid w:val="00E17924"/>
    <w:rsid w:val="00E33B4F"/>
    <w:rsid w:val="00E34AB2"/>
    <w:rsid w:val="00E445A2"/>
    <w:rsid w:val="00E546EE"/>
    <w:rsid w:val="00E56E8B"/>
    <w:rsid w:val="00EA1A6E"/>
    <w:rsid w:val="00EB0946"/>
    <w:rsid w:val="00EF2FD7"/>
    <w:rsid w:val="00F377F0"/>
    <w:rsid w:val="00F644E1"/>
    <w:rsid w:val="00FA348D"/>
    <w:rsid w:val="00FE0797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B0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4E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49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4934"/>
    <w:rPr>
      <w:sz w:val="20"/>
      <w:szCs w:val="20"/>
    </w:rPr>
  </w:style>
  <w:style w:type="character" w:styleId="Lbjegyzet-hivatkozs">
    <w:name w:val="footnote reference"/>
    <w:semiHidden/>
    <w:rsid w:val="00C54934"/>
    <w:rPr>
      <w:vertAlign w:val="superscript"/>
    </w:rPr>
  </w:style>
  <w:style w:type="character" w:styleId="Kiemels2">
    <w:name w:val="Strong"/>
    <w:basedOn w:val="Bekezdsalapbettpusa"/>
    <w:uiPriority w:val="22"/>
    <w:qFormat/>
    <w:rsid w:val="006B43D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00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967C-82E3-4C46-AC17-0E20BA31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1835</Words>
  <Characters>12668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25</cp:revision>
  <dcterms:created xsi:type="dcterms:W3CDTF">2021-02-18T10:22:00Z</dcterms:created>
  <dcterms:modified xsi:type="dcterms:W3CDTF">2021-02-23T07:14:00Z</dcterms:modified>
</cp:coreProperties>
</file>