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48" w:rsidRDefault="00DD0C48" w:rsidP="00DD0C4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DD0C48" w:rsidRDefault="00DD0C48" w:rsidP="00DD0C4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16/2019. (II.19.) határozata</w:t>
      </w:r>
    </w:p>
    <w:p w:rsidR="00DD0C48" w:rsidRDefault="00DD0C48" w:rsidP="00DD0C48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nemzetiségi intézmények 2019. évi költségvetése tárgyában</w:t>
      </w:r>
    </w:p>
    <w:p w:rsidR="00DD0C48" w:rsidRDefault="00DD0C48" w:rsidP="00DD0C48">
      <w:pPr>
        <w:rPr>
          <w:rFonts w:eastAsia="Calibri" w:cs="Calibri"/>
        </w:rPr>
      </w:pPr>
    </w:p>
    <w:p w:rsidR="00DD0C48" w:rsidRPr="00ED6112" w:rsidRDefault="00DD0C48" w:rsidP="00DD0C48">
      <w:pPr>
        <w:rPr>
          <w:rFonts w:eastAsia="Calibri" w:cs="Calibri"/>
        </w:rPr>
      </w:pPr>
      <w:r>
        <w:rPr>
          <w:rFonts w:eastAsia="Calibri" w:cs="Calibri"/>
        </w:rPr>
        <w:t>Német Nemzetiségi Önkormányzat Mór Képviselő-testülete a nemzeti köznevelésről szóló 2011. évi CXC. törvény 84. § (9) bekezdésében biztosított egyetértési jogkör keretében Mór Városi Önkormányzat és a Móri Többcélú Kistérségi Társulás által fenntartott nemzetiségi intézmények költségvetés-tervezetét megtárgyalta, és a fenntartónak elfogadásra javasolja.</w:t>
      </w:r>
    </w:p>
    <w:p w:rsidR="00C05AA5" w:rsidRDefault="00C05AA5" w:rsidP="00BC55A6">
      <w:pPr>
        <w:rPr>
          <w:rFonts w:cs="Arial"/>
        </w:rPr>
      </w:pPr>
      <w:bookmarkStart w:id="0" w:name="_GoBack"/>
      <w:bookmarkEnd w:id="0"/>
    </w:p>
    <w:p w:rsidR="00070BBF" w:rsidRDefault="00070BBF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8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2019-03-05T09:20:00Z</dcterms:created>
  <dcterms:modified xsi:type="dcterms:W3CDTF">2019-03-05T09:20:00Z</dcterms:modified>
</cp:coreProperties>
</file>