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D42" w:rsidRPr="00AC3D42" w:rsidRDefault="00AC3D42" w:rsidP="00AC3D42">
      <w:pPr>
        <w:tabs>
          <w:tab w:val="left" w:pos="709"/>
          <w:tab w:val="left" w:pos="1080"/>
          <w:tab w:val="left" w:pos="4253"/>
          <w:tab w:val="left" w:pos="6840"/>
        </w:tabs>
        <w:spacing w:after="0" w:line="240" w:lineRule="auto"/>
        <w:ind w:left="900" w:hanging="900"/>
        <w:jc w:val="center"/>
        <w:rPr>
          <w:rFonts w:ascii="Arial" w:eastAsia="Calibri" w:hAnsi="Arial" w:cs="Arial"/>
          <w:b/>
          <w:color w:val="000000"/>
          <w:sz w:val="24"/>
          <w:szCs w:val="24"/>
        </w:rPr>
      </w:pPr>
      <w:r w:rsidRPr="00AC3D42">
        <w:rPr>
          <w:rFonts w:ascii="Arial" w:eastAsia="Calibri" w:hAnsi="Arial" w:cs="Arial"/>
          <w:b/>
          <w:color w:val="000000"/>
          <w:sz w:val="24"/>
          <w:szCs w:val="24"/>
        </w:rPr>
        <w:t>Mór Városi Önkormányzat Képviselő-testületének</w:t>
      </w:r>
    </w:p>
    <w:p w:rsidR="00AC3D42" w:rsidRPr="00AC3D42" w:rsidRDefault="00AC3D42" w:rsidP="00AC3D4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22</w:t>
      </w:r>
      <w:r w:rsidRPr="00AC3D42">
        <w:rPr>
          <w:rFonts w:ascii="Arial" w:eastAsia="Calibri" w:hAnsi="Arial" w:cs="Arial"/>
          <w:b/>
          <w:color w:val="000000"/>
          <w:sz w:val="24"/>
          <w:szCs w:val="24"/>
        </w:rPr>
        <w:t>/2019. (</w:t>
      </w:r>
      <w:r>
        <w:rPr>
          <w:rFonts w:ascii="Arial" w:eastAsia="Calibri" w:hAnsi="Arial" w:cs="Arial"/>
          <w:b/>
          <w:color w:val="000000"/>
          <w:sz w:val="24"/>
          <w:szCs w:val="24"/>
        </w:rPr>
        <w:t>X.4.</w:t>
      </w:r>
      <w:r w:rsidRPr="00AC3D42">
        <w:rPr>
          <w:rFonts w:ascii="Arial" w:eastAsia="Calibri" w:hAnsi="Arial" w:cs="Arial"/>
          <w:b/>
          <w:color w:val="000000"/>
          <w:sz w:val="24"/>
          <w:szCs w:val="24"/>
        </w:rPr>
        <w:t>) önkormányzati rendelete</w:t>
      </w:r>
    </w:p>
    <w:p w:rsidR="00AC3D42" w:rsidRPr="00AC3D42" w:rsidRDefault="00AC3D42" w:rsidP="00AC3D42">
      <w:pPr>
        <w:spacing w:after="0" w:line="240" w:lineRule="auto"/>
        <w:jc w:val="center"/>
        <w:rPr>
          <w:rFonts w:ascii="Arial" w:eastAsia="Calibri" w:hAnsi="Arial" w:cs="Arial"/>
          <w:b/>
          <w:color w:val="000000"/>
          <w:sz w:val="24"/>
          <w:szCs w:val="24"/>
        </w:rPr>
      </w:pPr>
      <w:r w:rsidRPr="00AC3D42">
        <w:rPr>
          <w:rFonts w:ascii="Arial" w:eastAsia="Calibri" w:hAnsi="Arial" w:cs="Arial"/>
          <w:b/>
          <w:color w:val="000000"/>
          <w:sz w:val="24"/>
          <w:szCs w:val="24"/>
        </w:rPr>
        <w:t>Mór város helyi építési szabályzatáról szóló</w:t>
      </w:r>
    </w:p>
    <w:p w:rsidR="00AC3D42" w:rsidRPr="00AC3D42" w:rsidRDefault="00AC3D42" w:rsidP="00AC3D42">
      <w:pPr>
        <w:spacing w:after="0" w:line="240" w:lineRule="auto"/>
        <w:jc w:val="center"/>
        <w:rPr>
          <w:rFonts w:ascii="Arial" w:eastAsia="Calibri" w:hAnsi="Arial" w:cs="Arial"/>
          <w:b/>
          <w:color w:val="000000"/>
          <w:sz w:val="24"/>
          <w:szCs w:val="24"/>
        </w:rPr>
      </w:pPr>
      <w:r w:rsidRPr="00AC3D42">
        <w:rPr>
          <w:rFonts w:ascii="Arial" w:eastAsia="Calibri" w:hAnsi="Arial" w:cs="Arial"/>
          <w:b/>
          <w:color w:val="000000"/>
          <w:sz w:val="24"/>
          <w:szCs w:val="24"/>
        </w:rPr>
        <w:t>23/2006. (IX. 5.) önkormányzati rendelet módosításáról</w:t>
      </w:r>
    </w:p>
    <w:p w:rsidR="00AC3D42" w:rsidRPr="00AC3D42" w:rsidRDefault="00AC3D42" w:rsidP="00AC3D42">
      <w:pPr>
        <w:tabs>
          <w:tab w:val="left" w:pos="709"/>
          <w:tab w:val="left" w:pos="6804"/>
        </w:tabs>
        <w:spacing w:after="0" w:line="240" w:lineRule="auto"/>
        <w:jc w:val="both"/>
        <w:rPr>
          <w:rFonts w:ascii="Times New Roman" w:eastAsia="Times New Roman" w:hAnsi="Times New Roman" w:cs="Times New Roman"/>
          <w:sz w:val="24"/>
          <w:szCs w:val="24"/>
          <w:lang w:eastAsia="hu-HU"/>
        </w:rPr>
      </w:pPr>
    </w:p>
    <w:p w:rsidR="00AC3D42" w:rsidRPr="00AC3D42" w:rsidRDefault="00AC3D42" w:rsidP="00AC3D42">
      <w:pPr>
        <w:tabs>
          <w:tab w:val="left" w:pos="709"/>
          <w:tab w:val="left" w:pos="6804"/>
        </w:tabs>
        <w:spacing w:after="0" w:line="240" w:lineRule="auto"/>
        <w:jc w:val="both"/>
        <w:rPr>
          <w:rFonts w:ascii="Arial" w:eastAsia="Times New Roman" w:hAnsi="Arial" w:cs="Arial"/>
          <w:b/>
          <w:i/>
          <w:sz w:val="24"/>
          <w:szCs w:val="24"/>
          <w:lang w:eastAsia="hu-HU"/>
        </w:rPr>
      </w:pPr>
      <w:r w:rsidRPr="00AC3D42">
        <w:rPr>
          <w:rFonts w:ascii="Arial" w:eastAsia="Times New Roman" w:hAnsi="Arial" w:cs="Arial"/>
          <w:color w:val="000000"/>
          <w:sz w:val="24"/>
          <w:szCs w:val="24"/>
          <w:lang w:eastAsia="hu-HU"/>
        </w:rPr>
        <w:t>Mór Városi</w:t>
      </w:r>
      <w:r w:rsidRPr="00AC3D42">
        <w:rPr>
          <w:rFonts w:ascii="Arial" w:eastAsia="Times New Roman" w:hAnsi="Arial" w:cs="Arial"/>
          <w:sz w:val="24"/>
          <w:szCs w:val="24"/>
          <w:lang w:eastAsia="hu-HU"/>
        </w:rPr>
        <w:t xml:space="preserve"> Önkormányzat Képviselő-testülete az épített környezet alakításáról és védelméről szóló 1997. évi LXXVIII. törvény 62.§ (6) bekezdés 6. pontjában kapott felhatalmazás alapján, a Magyarország helyi önkormányzatairól szóló 2011. évi CLXXXIX. törvény 13.§ (1) bekezdés 1. pontjában meghatározott feladatkörében eljárva </w:t>
      </w:r>
      <w:r w:rsidRPr="00AC3D42">
        <w:rPr>
          <w:rFonts w:ascii="Arial" w:eastAsia="Times New Roman" w:hAnsi="Arial" w:cs="Arial"/>
          <w:bCs/>
          <w:iCs/>
          <w:spacing w:val="5"/>
          <w:sz w:val="24"/>
          <w:szCs w:val="24"/>
          <w:lang w:eastAsia="hu-HU"/>
        </w:rPr>
        <w:t>az illetékes állami főépítész, illetékes megyei kormányhivatal környezetvédelmi és természetvédelmi hatáskörben eljáró járási hivatala, illetékes nemzeti park igazgatósága, illetékes</w:t>
      </w:r>
      <w:r w:rsidRPr="00AC3D42">
        <w:rPr>
          <w:rFonts w:ascii="Arial" w:eastAsia="Times New Roman" w:hAnsi="Arial" w:cs="Arial"/>
          <w:b/>
          <w:i/>
          <w:sz w:val="24"/>
          <w:szCs w:val="24"/>
          <w:lang w:eastAsia="hu-HU"/>
        </w:rPr>
        <w:t xml:space="preserve"> </w:t>
      </w:r>
      <w:r w:rsidRPr="00AC3D42">
        <w:rPr>
          <w:rFonts w:ascii="Arial" w:eastAsia="Times New Roman" w:hAnsi="Arial" w:cs="Arial"/>
          <w:sz w:val="24"/>
          <w:szCs w:val="24"/>
          <w:lang w:eastAsia="hu-HU"/>
        </w:rPr>
        <w:t>területi vízvédelmi hatóság,</w:t>
      </w:r>
      <w:r w:rsidRPr="00AC3D42">
        <w:rPr>
          <w:rFonts w:ascii="Arial" w:eastAsia="Times New Roman" w:hAnsi="Arial" w:cs="Arial"/>
          <w:b/>
          <w:bCs/>
          <w:i/>
          <w:iCs/>
          <w:spacing w:val="5"/>
          <w:sz w:val="24"/>
          <w:szCs w:val="24"/>
          <w:lang w:eastAsia="hu-HU"/>
        </w:rPr>
        <w:t xml:space="preserve"> </w:t>
      </w:r>
      <w:r w:rsidRPr="00AC3D42">
        <w:rPr>
          <w:rFonts w:ascii="Arial" w:eastAsia="Times New Roman" w:hAnsi="Arial" w:cs="Arial"/>
          <w:bCs/>
          <w:iCs/>
          <w:spacing w:val="5"/>
          <w:sz w:val="24"/>
          <w:szCs w:val="24"/>
          <w:lang w:eastAsia="hu-HU"/>
        </w:rPr>
        <w:t>illetékes</w:t>
      </w:r>
      <w:r w:rsidRPr="00AC3D42">
        <w:rPr>
          <w:rFonts w:ascii="Arial" w:eastAsia="Times New Roman" w:hAnsi="Arial" w:cs="Arial"/>
          <w:b/>
          <w:bCs/>
          <w:i/>
          <w:iCs/>
          <w:spacing w:val="5"/>
          <w:sz w:val="24"/>
          <w:szCs w:val="24"/>
          <w:lang w:eastAsia="hu-HU"/>
        </w:rPr>
        <w:t xml:space="preserve"> </w:t>
      </w:r>
      <w:r w:rsidRPr="00AC3D42">
        <w:rPr>
          <w:rFonts w:ascii="Arial" w:eastAsia="Times New Roman" w:hAnsi="Arial" w:cs="Arial"/>
          <w:sz w:val="24"/>
          <w:szCs w:val="24"/>
          <w:lang w:eastAsia="hu-HU"/>
        </w:rPr>
        <w:t xml:space="preserve">területi vízügyi hatóság, illetékes Országos Vízügyi Főigazgatóság, illetékes területi vízügyi igazgatási szerve, illetékes </w:t>
      </w:r>
      <w:r w:rsidRPr="00AC3D42">
        <w:rPr>
          <w:rFonts w:ascii="Arial" w:eastAsia="Times New Roman" w:hAnsi="Arial" w:cs="Arial"/>
          <w:bCs/>
          <w:iCs/>
          <w:spacing w:val="5"/>
          <w:sz w:val="24"/>
          <w:szCs w:val="24"/>
          <w:lang w:eastAsia="hu-HU"/>
        </w:rPr>
        <w:t>megyei katasztrófavédelmi igazgatóság, illetékes népegészségügyi hatáskörben eljáró megyei kormányhivatal, Budapest Főváros Kormányhivatala, közlekedésért felelős miniszter, légiközlekedési hatóság, illetékes megyei kormányhivatal közlekedési hatósági hatáskörben eljáró megyeszékhely szerinti járási hivatala, kulturális örökség védelméért felelős miniszter, illetékes megyei kormányhivatal örökségvédelmi hatáskörben eljáró járási hivatala, illetékes</w:t>
      </w:r>
      <w:r w:rsidRPr="00AC3D42">
        <w:rPr>
          <w:rFonts w:ascii="Arial" w:eastAsia="Times New Roman" w:hAnsi="Arial" w:cs="Arial"/>
          <w:b/>
          <w:i/>
          <w:sz w:val="24"/>
          <w:szCs w:val="24"/>
          <w:lang w:eastAsia="hu-HU"/>
        </w:rPr>
        <w:t xml:space="preserve"> </w:t>
      </w:r>
      <w:r w:rsidRPr="00AC3D42">
        <w:rPr>
          <w:rFonts w:ascii="Arial" w:eastAsia="Times New Roman" w:hAnsi="Arial" w:cs="Arial"/>
          <w:sz w:val="24"/>
          <w:szCs w:val="24"/>
          <w:lang w:eastAsia="hu-HU"/>
        </w:rPr>
        <w:t>ingatlanügyi hatáskörben eljáró</w:t>
      </w:r>
      <w:r w:rsidRPr="00AC3D42">
        <w:rPr>
          <w:rFonts w:ascii="Arial" w:eastAsia="Times New Roman" w:hAnsi="Arial" w:cs="Arial"/>
          <w:bCs/>
          <w:iCs/>
          <w:spacing w:val="5"/>
          <w:sz w:val="24"/>
          <w:szCs w:val="24"/>
          <w:lang w:eastAsia="hu-HU"/>
        </w:rPr>
        <w:t xml:space="preserve"> megyei kormányhivatal, illetékes megyei kormányhivatal erdészeti hatáskörben eljáró járási hivatala, </w:t>
      </w:r>
      <w:r w:rsidRPr="00AC3D42">
        <w:rPr>
          <w:rFonts w:ascii="Arial" w:eastAsia="Times New Roman" w:hAnsi="Arial" w:cs="Arial"/>
          <w:sz w:val="24"/>
          <w:szCs w:val="24"/>
          <w:lang w:eastAsia="hu-HU"/>
        </w:rPr>
        <w:t>honvédelemért felelős miniszter</w:t>
      </w:r>
      <w:r w:rsidRPr="00AC3D42">
        <w:rPr>
          <w:rFonts w:ascii="Arial" w:eastAsia="Times New Roman" w:hAnsi="Arial" w:cs="Arial"/>
          <w:b/>
          <w:i/>
          <w:sz w:val="24"/>
          <w:szCs w:val="24"/>
          <w:lang w:eastAsia="hu-HU"/>
        </w:rPr>
        <w:t>,</w:t>
      </w:r>
      <w:r w:rsidRPr="00AC3D42">
        <w:rPr>
          <w:rFonts w:ascii="Arial" w:eastAsia="Times New Roman" w:hAnsi="Arial" w:cs="Arial"/>
          <w:bCs/>
          <w:iCs/>
          <w:spacing w:val="5"/>
          <w:sz w:val="24"/>
          <w:szCs w:val="24"/>
          <w:lang w:eastAsia="hu-HU"/>
        </w:rPr>
        <w:t xml:space="preserve"> illetékes </w:t>
      </w:r>
      <w:r w:rsidRPr="00AC3D42">
        <w:rPr>
          <w:rFonts w:ascii="Arial" w:eastAsia="Times New Roman" w:hAnsi="Arial" w:cs="Arial"/>
          <w:sz w:val="24"/>
          <w:szCs w:val="24"/>
          <w:lang w:eastAsia="hu-HU"/>
        </w:rPr>
        <w:t>megyei rendőr-főkapitányság, illetékes bányafelügyeleti hatáskörben eljáró</w:t>
      </w:r>
      <w:r w:rsidRPr="00AC3D42">
        <w:rPr>
          <w:rFonts w:ascii="Arial" w:eastAsia="Times New Roman" w:hAnsi="Arial" w:cs="Arial"/>
          <w:bCs/>
          <w:iCs/>
          <w:spacing w:val="5"/>
          <w:sz w:val="24"/>
          <w:szCs w:val="24"/>
          <w:lang w:eastAsia="hu-HU"/>
        </w:rPr>
        <w:t xml:space="preserve"> megyei kormányhivatal, Nemzeti Média- és Hírközlési Hatóság Hivatala véleményének kikérésével a következőket rendeli el:</w:t>
      </w:r>
    </w:p>
    <w:p w:rsidR="00AC3D42" w:rsidRPr="00AC3D42" w:rsidRDefault="00AC3D42" w:rsidP="00AC3D42">
      <w:pPr>
        <w:spacing w:after="0" w:line="240" w:lineRule="auto"/>
        <w:rPr>
          <w:rFonts w:ascii="Arial" w:eastAsia="Calibri" w:hAnsi="Arial" w:cs="Arial"/>
          <w:color w:val="000000"/>
          <w:sz w:val="24"/>
          <w:szCs w:val="24"/>
        </w:rPr>
      </w:pPr>
    </w:p>
    <w:p w:rsidR="00AC3D42" w:rsidRPr="00AC3D42" w:rsidRDefault="00AC3D42" w:rsidP="00AC3D42">
      <w:pPr>
        <w:spacing w:after="0" w:line="240" w:lineRule="auto"/>
        <w:rPr>
          <w:rFonts w:ascii="Arial" w:eastAsia="Calibri" w:hAnsi="Arial" w:cs="Arial"/>
          <w:color w:val="000000"/>
          <w:sz w:val="24"/>
          <w:szCs w:val="24"/>
        </w:rPr>
      </w:pPr>
    </w:p>
    <w:p w:rsidR="00AC3D42" w:rsidRPr="00AC3D42" w:rsidRDefault="00AC3D42" w:rsidP="00AC3D42">
      <w:pPr>
        <w:spacing w:after="0" w:line="240" w:lineRule="auto"/>
        <w:jc w:val="both"/>
        <w:rPr>
          <w:rFonts w:ascii="Arial" w:eastAsia="Calibri" w:hAnsi="Arial" w:cs="Arial"/>
          <w:sz w:val="24"/>
          <w:szCs w:val="24"/>
        </w:rPr>
      </w:pPr>
      <w:r w:rsidRPr="00AC3D42">
        <w:rPr>
          <w:rFonts w:ascii="Arial" w:eastAsia="Calibri" w:hAnsi="Arial" w:cs="Arial"/>
          <w:b/>
          <w:sz w:val="24"/>
          <w:szCs w:val="24"/>
        </w:rPr>
        <w:t xml:space="preserve">1. § </w:t>
      </w:r>
      <w:r w:rsidRPr="00AC3D42">
        <w:rPr>
          <w:rFonts w:ascii="Arial" w:eastAsia="Calibri" w:hAnsi="Arial" w:cs="Arial"/>
          <w:sz w:val="24"/>
          <w:szCs w:val="24"/>
        </w:rPr>
        <w:t>Mór Városi Önkormányzat Képviselő-testületének Mór város helyi építési szabályzatáról szóló 23/2006. (IX. 5.) önkormányzati rendelete (a továbbiakban: R.) 2.§-</w:t>
      </w:r>
      <w:proofErr w:type="gramStart"/>
      <w:r w:rsidRPr="00AC3D42">
        <w:rPr>
          <w:rFonts w:ascii="Arial" w:eastAsia="Calibri" w:hAnsi="Arial" w:cs="Arial"/>
          <w:sz w:val="24"/>
          <w:szCs w:val="24"/>
        </w:rPr>
        <w:t xml:space="preserve">a  </w:t>
      </w:r>
      <w:proofErr w:type="spellStart"/>
      <w:r w:rsidRPr="00AC3D42">
        <w:rPr>
          <w:rFonts w:ascii="Arial" w:eastAsia="Calibri" w:hAnsi="Arial" w:cs="Arial"/>
          <w:sz w:val="24"/>
          <w:szCs w:val="24"/>
        </w:rPr>
        <w:t>a</w:t>
      </w:r>
      <w:proofErr w:type="spellEnd"/>
      <w:proofErr w:type="gramEnd"/>
      <w:r w:rsidRPr="00AC3D42">
        <w:rPr>
          <w:rFonts w:ascii="Arial" w:eastAsia="Calibri" w:hAnsi="Arial" w:cs="Arial"/>
          <w:sz w:val="24"/>
          <w:szCs w:val="24"/>
        </w:rPr>
        <w:t xml:space="preserve"> következő (5) bekezdéssel egészül ki:</w:t>
      </w:r>
    </w:p>
    <w:p w:rsidR="00AC3D42" w:rsidRPr="00AC3D42" w:rsidRDefault="00AC3D42" w:rsidP="00AC3D42">
      <w:pPr>
        <w:spacing w:after="0" w:line="240" w:lineRule="auto"/>
        <w:jc w:val="both"/>
        <w:rPr>
          <w:rFonts w:ascii="Arial" w:eastAsia="Calibri" w:hAnsi="Arial" w:cs="Arial"/>
          <w:sz w:val="24"/>
          <w:szCs w:val="24"/>
        </w:rPr>
      </w:pPr>
    </w:p>
    <w:p w:rsidR="00AC3D42" w:rsidRPr="00AC3D42" w:rsidRDefault="00AC3D42" w:rsidP="00AC3D42">
      <w:pPr>
        <w:spacing w:after="0" w:line="240" w:lineRule="auto"/>
        <w:jc w:val="both"/>
        <w:rPr>
          <w:rFonts w:ascii="Arial" w:eastAsia="Calibri" w:hAnsi="Arial" w:cs="Arial"/>
          <w:sz w:val="24"/>
          <w:szCs w:val="24"/>
        </w:rPr>
      </w:pPr>
      <w:r w:rsidRPr="00AC3D42">
        <w:rPr>
          <w:rFonts w:ascii="Arial" w:eastAsia="Calibri" w:hAnsi="Arial" w:cs="Arial"/>
          <w:sz w:val="24"/>
          <w:szCs w:val="24"/>
        </w:rPr>
        <w:t xml:space="preserve">„(5) A föld alatti bányatelek egésze felszínmozgások által potenciálisan veszélyeztetett terület, ahol építési tevékenységet végezni csak </w:t>
      </w:r>
      <w:proofErr w:type="spellStart"/>
      <w:r w:rsidRPr="00AC3D42">
        <w:rPr>
          <w:rFonts w:ascii="Arial" w:eastAsia="Calibri" w:hAnsi="Arial" w:cs="Arial"/>
          <w:sz w:val="24"/>
          <w:szCs w:val="24"/>
        </w:rPr>
        <w:t>geotechnikai</w:t>
      </w:r>
      <w:proofErr w:type="spellEnd"/>
      <w:r w:rsidRPr="00AC3D42">
        <w:rPr>
          <w:rFonts w:ascii="Arial" w:eastAsia="Calibri" w:hAnsi="Arial" w:cs="Arial"/>
          <w:sz w:val="24"/>
          <w:szCs w:val="24"/>
        </w:rPr>
        <w:t xml:space="preserve"> szakvélemény alapján szabad.”</w:t>
      </w:r>
    </w:p>
    <w:p w:rsidR="00AC3D42" w:rsidRPr="00AC3D42" w:rsidRDefault="00AC3D42" w:rsidP="00AC3D42">
      <w:pPr>
        <w:spacing w:after="0" w:line="240" w:lineRule="auto"/>
        <w:jc w:val="both"/>
        <w:rPr>
          <w:rFonts w:ascii="Arial" w:eastAsia="Calibri" w:hAnsi="Arial" w:cs="Arial"/>
          <w:sz w:val="24"/>
          <w:szCs w:val="24"/>
        </w:rPr>
      </w:pPr>
    </w:p>
    <w:p w:rsidR="00AC3D42" w:rsidRPr="00AC3D42" w:rsidRDefault="00AC3D42" w:rsidP="00AC3D42">
      <w:pPr>
        <w:spacing w:after="0" w:line="240" w:lineRule="auto"/>
        <w:jc w:val="both"/>
        <w:rPr>
          <w:rFonts w:ascii="Arial" w:eastAsia="Calibri" w:hAnsi="Arial" w:cs="Arial"/>
          <w:sz w:val="24"/>
          <w:szCs w:val="24"/>
        </w:rPr>
      </w:pPr>
    </w:p>
    <w:p w:rsidR="00AC3D42" w:rsidRPr="00AC3D42" w:rsidRDefault="00AC3D42" w:rsidP="00AC3D42">
      <w:pPr>
        <w:spacing w:after="0" w:line="240" w:lineRule="auto"/>
        <w:jc w:val="both"/>
        <w:rPr>
          <w:rFonts w:ascii="Arial" w:eastAsia="Calibri" w:hAnsi="Arial" w:cs="Arial"/>
          <w:sz w:val="24"/>
          <w:szCs w:val="24"/>
        </w:rPr>
      </w:pPr>
      <w:r w:rsidRPr="00AC3D42">
        <w:rPr>
          <w:rFonts w:ascii="Arial" w:eastAsia="Calibri" w:hAnsi="Arial" w:cs="Arial"/>
          <w:b/>
          <w:sz w:val="24"/>
          <w:szCs w:val="24"/>
        </w:rPr>
        <w:t xml:space="preserve">2. § </w:t>
      </w:r>
      <w:r w:rsidRPr="00AC3D42">
        <w:rPr>
          <w:rFonts w:ascii="Arial" w:eastAsia="Calibri" w:hAnsi="Arial" w:cs="Arial"/>
          <w:sz w:val="24"/>
          <w:szCs w:val="24"/>
        </w:rPr>
        <w:t>(1) A R. 12.§ (2) bekezdése helyébe a következő rendelkezés lép:</w:t>
      </w:r>
    </w:p>
    <w:p w:rsidR="00AC3D42" w:rsidRPr="00AC3D42" w:rsidRDefault="00AC3D42" w:rsidP="00AC3D42">
      <w:pPr>
        <w:spacing w:after="0" w:line="240" w:lineRule="auto"/>
        <w:jc w:val="both"/>
        <w:rPr>
          <w:rFonts w:ascii="Arial" w:eastAsia="Calibri" w:hAnsi="Arial" w:cs="Arial"/>
          <w:sz w:val="24"/>
          <w:szCs w:val="24"/>
        </w:rPr>
      </w:pPr>
    </w:p>
    <w:p w:rsidR="00AC3D42" w:rsidRPr="00AC3D42" w:rsidRDefault="00AC3D42" w:rsidP="00AC3D42">
      <w:pPr>
        <w:spacing w:after="0" w:line="240" w:lineRule="auto"/>
        <w:ind w:left="284"/>
        <w:jc w:val="both"/>
        <w:rPr>
          <w:rFonts w:ascii="Arial" w:eastAsia="Calibri" w:hAnsi="Arial" w:cs="Arial"/>
          <w:sz w:val="24"/>
          <w:szCs w:val="24"/>
        </w:rPr>
      </w:pPr>
      <w:bookmarkStart w:id="0" w:name="_GoBack"/>
      <w:r w:rsidRPr="00AC3D42">
        <w:rPr>
          <w:rFonts w:ascii="Arial" w:eastAsia="Calibri" w:hAnsi="Arial" w:cs="Arial"/>
          <w:sz w:val="24"/>
          <w:szCs w:val="24"/>
        </w:rPr>
        <w:t>„(2) A területre vonatkozó előírásokat – beépítési mód, maximális építménymagasság, maximális beépítettség, minimális telekterület – a szabályozási tervek is tartalmazzák az alábbiak szerint:</w:t>
      </w:r>
    </w:p>
    <w:p w:rsidR="00AC3D42" w:rsidRPr="00AC3D42" w:rsidRDefault="00AC3D42" w:rsidP="00AC3D42">
      <w:pPr>
        <w:spacing w:after="0" w:line="240" w:lineRule="auto"/>
        <w:jc w:val="both"/>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5"/>
        <w:gridCol w:w="1260"/>
        <w:gridCol w:w="1440"/>
        <w:gridCol w:w="1768"/>
        <w:gridCol w:w="1843"/>
      </w:tblGrid>
      <w:tr w:rsidR="00AC3D42" w:rsidRPr="00AC3D42" w:rsidTr="005441F5">
        <w:trPr>
          <w:cantSplit/>
          <w:trHeight w:val="645"/>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Jel</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Beépítési mód</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Beépítési % maximum</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Építménymag. Maximum (m)</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ind w:hanging="283"/>
              <w:jc w:val="center"/>
              <w:rPr>
                <w:rFonts w:ascii="Arial" w:eastAsia="Calibri" w:hAnsi="Arial" w:cs="Arial"/>
                <w:i/>
                <w:sz w:val="24"/>
                <w:szCs w:val="24"/>
              </w:rPr>
            </w:pPr>
            <w:r w:rsidRPr="00AC3D42">
              <w:rPr>
                <w:rFonts w:ascii="Arial" w:eastAsia="Calibri" w:hAnsi="Arial" w:cs="Arial"/>
                <w:i/>
                <w:sz w:val="24"/>
                <w:szCs w:val="24"/>
              </w:rPr>
              <w:t>Telekterület minimum (m</w:t>
            </w:r>
            <w:r w:rsidRPr="00AC3D42">
              <w:rPr>
                <w:rFonts w:ascii="Arial" w:eastAsia="Calibri" w:hAnsi="Arial" w:cs="Arial"/>
                <w:i/>
                <w:sz w:val="24"/>
                <w:szCs w:val="24"/>
                <w:vertAlign w:val="superscript"/>
              </w:rPr>
              <w:t>2</w:t>
            </w:r>
            <w:r w:rsidRPr="00AC3D42">
              <w:rPr>
                <w:rFonts w:ascii="Arial" w:eastAsia="Calibri" w:hAnsi="Arial" w:cs="Arial"/>
                <w:i/>
                <w:sz w:val="24"/>
                <w:szCs w:val="24"/>
              </w:rPr>
              <w:t>)</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O</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Gksz2</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6,0</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Gksz2*</w:t>
            </w:r>
          </w:p>
        </w:tc>
        <w:tc>
          <w:tcPr>
            <w:tcW w:w="1260"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768"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6,0</w:t>
            </w:r>
          </w:p>
        </w:tc>
        <w:tc>
          <w:tcPr>
            <w:tcW w:w="1843"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Gksz3</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7,5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Gksz3*</w:t>
            </w:r>
          </w:p>
        </w:tc>
        <w:tc>
          <w:tcPr>
            <w:tcW w:w="1260"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768"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7,5</w:t>
            </w:r>
          </w:p>
        </w:tc>
        <w:tc>
          <w:tcPr>
            <w:tcW w:w="1843"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Gksz4</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30</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1500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Gksz5</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2000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lastRenderedPageBreak/>
              <w:t>Gksz5*</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2000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Gksz6</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40</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6,5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Gksz7</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30</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6,0</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Gksz8</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30</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7,5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Gksz9</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Gksz10</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16,0</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Gksz11</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15</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7,5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Gksz12</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7,5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Gksz13</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K</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K</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K</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Gksz14</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1500</w:t>
            </w:r>
          </w:p>
        </w:tc>
      </w:tr>
      <w:tr w:rsidR="00AC3D42" w:rsidRPr="00AC3D42" w:rsidTr="005441F5">
        <w:trPr>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Gksz15</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60</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10000</w:t>
            </w:r>
          </w:p>
        </w:tc>
      </w:tr>
      <w:tr w:rsidR="00AC3D42" w:rsidRPr="00AC3D42" w:rsidTr="005441F5">
        <w:trPr>
          <w:trHeight w:val="170"/>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Gksz16</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45</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7,5</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30000</w:t>
            </w:r>
          </w:p>
        </w:tc>
      </w:tr>
      <w:tr w:rsidR="00AC3D42" w:rsidRPr="00AC3D42" w:rsidTr="005441F5">
        <w:trPr>
          <w:trHeight w:val="170"/>
          <w:jc w:val="center"/>
        </w:trPr>
        <w:tc>
          <w:tcPr>
            <w:tcW w:w="1045"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Gksz17</w:t>
            </w:r>
          </w:p>
        </w:tc>
        <w:tc>
          <w:tcPr>
            <w:tcW w:w="126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w:t>
            </w:r>
          </w:p>
        </w:tc>
        <w:tc>
          <w:tcPr>
            <w:tcW w:w="1768"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16,0</w:t>
            </w:r>
          </w:p>
        </w:tc>
        <w:tc>
          <w:tcPr>
            <w:tcW w:w="1843" w:type="dxa"/>
            <w:tcBorders>
              <w:top w:val="single" w:sz="4" w:space="0" w:color="auto"/>
              <w:left w:val="single" w:sz="4" w:space="0" w:color="auto"/>
              <w:bottom w:val="single" w:sz="4" w:space="0" w:color="auto"/>
              <w:right w:val="single" w:sz="4" w:space="0" w:color="auto"/>
            </w:tcBorders>
            <w:hideMark/>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5000</w:t>
            </w:r>
          </w:p>
        </w:tc>
      </w:tr>
      <w:tr w:rsidR="00AC3D42" w:rsidRPr="00AC3D42" w:rsidTr="005441F5">
        <w:trPr>
          <w:trHeight w:val="170"/>
          <w:jc w:val="center"/>
        </w:trPr>
        <w:tc>
          <w:tcPr>
            <w:tcW w:w="1045"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Gksz18</w:t>
            </w:r>
          </w:p>
        </w:tc>
        <w:tc>
          <w:tcPr>
            <w:tcW w:w="1260"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SZ</w:t>
            </w:r>
          </w:p>
        </w:tc>
        <w:tc>
          <w:tcPr>
            <w:tcW w:w="1440"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w:t>
            </w:r>
          </w:p>
        </w:tc>
        <w:tc>
          <w:tcPr>
            <w:tcW w:w="1768"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7,5</w:t>
            </w:r>
          </w:p>
        </w:tc>
        <w:tc>
          <w:tcPr>
            <w:tcW w:w="1843"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i/>
                <w:sz w:val="24"/>
                <w:szCs w:val="24"/>
              </w:rPr>
            </w:pPr>
            <w:r w:rsidRPr="00AC3D42">
              <w:rPr>
                <w:rFonts w:ascii="Arial" w:eastAsia="Calibri" w:hAnsi="Arial" w:cs="Arial"/>
                <w:i/>
                <w:sz w:val="24"/>
                <w:szCs w:val="24"/>
              </w:rPr>
              <w:t>5000</w:t>
            </w:r>
          </w:p>
        </w:tc>
      </w:tr>
      <w:tr w:rsidR="00AC3D42" w:rsidRPr="00AC3D42" w:rsidTr="005441F5">
        <w:trPr>
          <w:trHeight w:val="170"/>
          <w:jc w:val="center"/>
        </w:trPr>
        <w:tc>
          <w:tcPr>
            <w:tcW w:w="1045"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bCs/>
                <w:i/>
                <w:sz w:val="24"/>
                <w:szCs w:val="24"/>
              </w:rPr>
            </w:pPr>
            <w:r w:rsidRPr="00AC3D42">
              <w:rPr>
                <w:rFonts w:ascii="Arial" w:eastAsia="Calibri" w:hAnsi="Arial" w:cs="Arial"/>
                <w:bCs/>
                <w:i/>
                <w:sz w:val="24"/>
                <w:szCs w:val="24"/>
              </w:rPr>
              <w:t>Gksz19</w:t>
            </w:r>
          </w:p>
        </w:tc>
        <w:tc>
          <w:tcPr>
            <w:tcW w:w="1260"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bCs/>
                <w:i/>
                <w:sz w:val="24"/>
                <w:szCs w:val="24"/>
              </w:rPr>
            </w:pPr>
            <w:r w:rsidRPr="00AC3D42">
              <w:rPr>
                <w:rFonts w:ascii="Arial" w:eastAsia="Calibri" w:hAnsi="Arial" w:cs="Arial"/>
                <w:bCs/>
                <w:i/>
                <w:sz w:val="24"/>
                <w:szCs w:val="24"/>
              </w:rPr>
              <w:t>O</w:t>
            </w:r>
          </w:p>
        </w:tc>
        <w:tc>
          <w:tcPr>
            <w:tcW w:w="1440"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bCs/>
                <w:i/>
                <w:sz w:val="24"/>
                <w:szCs w:val="24"/>
              </w:rPr>
            </w:pPr>
            <w:r w:rsidRPr="00AC3D42">
              <w:rPr>
                <w:rFonts w:ascii="Arial" w:eastAsia="Calibri" w:hAnsi="Arial" w:cs="Arial"/>
                <w:bCs/>
                <w:i/>
                <w:sz w:val="24"/>
                <w:szCs w:val="24"/>
              </w:rPr>
              <w:t>30</w:t>
            </w:r>
          </w:p>
        </w:tc>
        <w:tc>
          <w:tcPr>
            <w:tcW w:w="1768"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bCs/>
                <w:i/>
                <w:sz w:val="24"/>
                <w:szCs w:val="24"/>
              </w:rPr>
            </w:pPr>
            <w:r w:rsidRPr="00AC3D42">
              <w:rPr>
                <w:rFonts w:ascii="Arial" w:eastAsia="Calibri" w:hAnsi="Arial" w:cs="Arial"/>
                <w:bCs/>
                <w:i/>
                <w:sz w:val="24"/>
                <w:szCs w:val="24"/>
              </w:rPr>
              <w:t>7,5</w:t>
            </w:r>
          </w:p>
        </w:tc>
        <w:tc>
          <w:tcPr>
            <w:tcW w:w="1843" w:type="dxa"/>
            <w:tcBorders>
              <w:top w:val="single" w:sz="4" w:space="0" w:color="auto"/>
              <w:left w:val="single" w:sz="4" w:space="0" w:color="auto"/>
              <w:bottom w:val="single" w:sz="4" w:space="0" w:color="auto"/>
              <w:right w:val="single" w:sz="4" w:space="0" w:color="auto"/>
            </w:tcBorders>
          </w:tcPr>
          <w:p w:rsidR="00AC3D42" w:rsidRPr="00AC3D42" w:rsidRDefault="00AC3D42" w:rsidP="00AC3D42">
            <w:pPr>
              <w:spacing w:after="0" w:line="240" w:lineRule="auto"/>
              <w:jc w:val="center"/>
              <w:rPr>
                <w:rFonts w:ascii="Arial" w:eastAsia="Calibri" w:hAnsi="Arial" w:cs="Arial"/>
                <w:bCs/>
                <w:i/>
                <w:sz w:val="24"/>
                <w:szCs w:val="24"/>
              </w:rPr>
            </w:pPr>
            <w:r w:rsidRPr="00AC3D42">
              <w:rPr>
                <w:rFonts w:ascii="Arial" w:eastAsia="Calibri" w:hAnsi="Arial" w:cs="Arial"/>
                <w:bCs/>
                <w:i/>
                <w:sz w:val="24"/>
                <w:szCs w:val="24"/>
              </w:rPr>
              <w:t>1000</w:t>
            </w:r>
          </w:p>
        </w:tc>
      </w:tr>
    </w:tbl>
    <w:p w:rsidR="00AC3D42" w:rsidRPr="00AC3D42" w:rsidRDefault="00AC3D42" w:rsidP="00AC3D42">
      <w:pPr>
        <w:spacing w:after="0" w:line="240" w:lineRule="auto"/>
        <w:jc w:val="both"/>
        <w:rPr>
          <w:rFonts w:ascii="Arial" w:eastAsia="Calibri" w:hAnsi="Arial" w:cs="Arial"/>
          <w:sz w:val="24"/>
          <w:szCs w:val="24"/>
        </w:rPr>
      </w:pPr>
    </w:p>
    <w:p w:rsidR="00AC3D42" w:rsidRPr="00AC3D42" w:rsidRDefault="00AC3D42" w:rsidP="00AC3D42">
      <w:pPr>
        <w:spacing w:after="0" w:line="240" w:lineRule="auto"/>
        <w:ind w:left="284"/>
        <w:jc w:val="both"/>
        <w:rPr>
          <w:rFonts w:ascii="Arial" w:eastAsia="Calibri" w:hAnsi="Arial" w:cs="Arial"/>
          <w:color w:val="000000"/>
          <w:sz w:val="24"/>
          <w:szCs w:val="24"/>
        </w:rPr>
      </w:pPr>
      <w:r w:rsidRPr="00AC3D42">
        <w:rPr>
          <w:rFonts w:ascii="Arial" w:eastAsia="Calibri" w:hAnsi="Arial" w:cs="Arial"/>
          <w:color w:val="000000"/>
          <w:sz w:val="24"/>
          <w:szCs w:val="24"/>
        </w:rPr>
        <w:t>A Gksz2* és a Gksz2, a Gksz3* és a Gksz3, valamint a Gksz5* és a Gksz5 építési övezeti jelű területeken csak a zölddel való fedettség mértéke tér el egymástól.”</w:t>
      </w:r>
    </w:p>
    <w:bookmarkEnd w:id="0"/>
    <w:p w:rsidR="00AC3D42" w:rsidRPr="00AC3D42" w:rsidRDefault="00AC3D42" w:rsidP="00AC3D42">
      <w:pPr>
        <w:spacing w:after="0" w:line="240" w:lineRule="auto"/>
        <w:jc w:val="both"/>
        <w:rPr>
          <w:rFonts w:ascii="Arial" w:eastAsia="Calibri" w:hAnsi="Arial" w:cs="Arial"/>
          <w:sz w:val="24"/>
          <w:szCs w:val="24"/>
        </w:rPr>
      </w:pPr>
    </w:p>
    <w:p w:rsidR="00AC3D42" w:rsidRPr="00AC3D42" w:rsidRDefault="00AC3D42" w:rsidP="00AC3D42">
      <w:pPr>
        <w:spacing w:after="0" w:line="240" w:lineRule="auto"/>
        <w:jc w:val="both"/>
        <w:rPr>
          <w:rFonts w:ascii="Arial" w:eastAsia="Calibri" w:hAnsi="Arial" w:cs="Arial"/>
          <w:sz w:val="24"/>
          <w:szCs w:val="24"/>
        </w:rPr>
      </w:pPr>
      <w:r w:rsidRPr="00AC3D42">
        <w:rPr>
          <w:rFonts w:ascii="Arial" w:eastAsia="Calibri" w:hAnsi="Arial" w:cs="Arial"/>
          <w:sz w:val="24"/>
          <w:szCs w:val="24"/>
        </w:rPr>
        <w:t>(2) A R. 12.§ (8) bekezdése helyébe a következő rendelkezés lép:</w:t>
      </w:r>
    </w:p>
    <w:p w:rsidR="00AC3D42" w:rsidRPr="00AC3D42" w:rsidRDefault="00AC3D42" w:rsidP="00AC3D42">
      <w:pPr>
        <w:spacing w:after="0" w:line="240" w:lineRule="auto"/>
        <w:jc w:val="both"/>
        <w:rPr>
          <w:rFonts w:ascii="Arial" w:eastAsia="Calibri" w:hAnsi="Arial" w:cs="Arial"/>
          <w:sz w:val="24"/>
          <w:szCs w:val="24"/>
        </w:rPr>
      </w:pPr>
    </w:p>
    <w:p w:rsidR="00AC3D42" w:rsidRPr="00AC3D42" w:rsidRDefault="00AC3D42" w:rsidP="00AC3D42">
      <w:pPr>
        <w:spacing w:after="0" w:line="240" w:lineRule="auto"/>
        <w:ind w:left="284"/>
        <w:jc w:val="both"/>
        <w:rPr>
          <w:rFonts w:ascii="Arial" w:eastAsia="Calibri" w:hAnsi="Arial" w:cs="Arial"/>
          <w:sz w:val="24"/>
          <w:szCs w:val="24"/>
        </w:rPr>
      </w:pPr>
      <w:r w:rsidRPr="00AC3D42">
        <w:rPr>
          <w:rFonts w:ascii="Arial" w:eastAsia="Calibri" w:hAnsi="Arial" w:cs="Arial"/>
          <w:sz w:val="24"/>
          <w:szCs w:val="24"/>
        </w:rPr>
        <w:t xml:space="preserve">„(8) A területen a zölddel való fedettség – a Gksz2*, </w:t>
      </w:r>
      <w:r w:rsidRPr="00AC3D42">
        <w:rPr>
          <w:rFonts w:ascii="Arial" w:eastAsia="Calibri" w:hAnsi="Arial" w:cs="Arial"/>
          <w:color w:val="000000"/>
          <w:sz w:val="24"/>
          <w:szCs w:val="24"/>
        </w:rPr>
        <w:t xml:space="preserve">Gksz3*, </w:t>
      </w:r>
      <w:r w:rsidRPr="00AC3D42">
        <w:rPr>
          <w:rFonts w:ascii="Arial" w:eastAsia="Calibri" w:hAnsi="Arial" w:cs="Arial"/>
          <w:sz w:val="24"/>
          <w:szCs w:val="24"/>
        </w:rPr>
        <w:t xml:space="preserve">Gksz5*, Gksz6, Gksz12, Gksz14, Gksz15, Gksz16, Gksz17 és Gksz19 építési övezeti jelű terület kivételével, ahol minimum 20%, valamint a Gksz9 és a Gksz18 építési övezeti jelű terület </w:t>
      </w:r>
      <w:proofErr w:type="gramStart"/>
      <w:r w:rsidRPr="00AC3D42">
        <w:rPr>
          <w:rFonts w:ascii="Arial" w:eastAsia="Calibri" w:hAnsi="Arial" w:cs="Arial"/>
          <w:sz w:val="24"/>
          <w:szCs w:val="24"/>
        </w:rPr>
        <w:t>kivételével</w:t>
      </w:r>
      <w:proofErr w:type="gramEnd"/>
      <w:r w:rsidRPr="00AC3D42">
        <w:rPr>
          <w:rFonts w:ascii="Arial" w:eastAsia="Calibri" w:hAnsi="Arial" w:cs="Arial"/>
          <w:sz w:val="24"/>
          <w:szCs w:val="24"/>
        </w:rPr>
        <w:t xml:space="preserve"> ahol minimum 25% – minimum 40% kell legyen.”</w:t>
      </w:r>
    </w:p>
    <w:p w:rsidR="00AC3D42" w:rsidRPr="00AC3D42" w:rsidRDefault="00AC3D42" w:rsidP="00AC3D42">
      <w:pPr>
        <w:spacing w:after="0" w:line="240" w:lineRule="auto"/>
        <w:jc w:val="both"/>
        <w:rPr>
          <w:rFonts w:ascii="Arial" w:eastAsia="Calibri" w:hAnsi="Arial" w:cs="Arial"/>
          <w:sz w:val="24"/>
          <w:szCs w:val="24"/>
        </w:rPr>
      </w:pPr>
    </w:p>
    <w:p w:rsidR="00AC3D42" w:rsidRPr="00AC3D42" w:rsidRDefault="00AC3D42" w:rsidP="00AC3D42">
      <w:pPr>
        <w:spacing w:after="0" w:line="240" w:lineRule="auto"/>
        <w:jc w:val="both"/>
        <w:rPr>
          <w:rFonts w:ascii="Arial" w:eastAsia="Calibri" w:hAnsi="Arial" w:cs="Arial"/>
          <w:sz w:val="24"/>
          <w:szCs w:val="24"/>
        </w:rPr>
      </w:pPr>
      <w:r w:rsidRPr="00AC3D42">
        <w:rPr>
          <w:rFonts w:ascii="Arial" w:eastAsia="Calibri" w:hAnsi="Arial" w:cs="Arial"/>
          <w:b/>
          <w:bCs/>
          <w:sz w:val="24"/>
          <w:szCs w:val="24"/>
        </w:rPr>
        <w:t>3. §</w:t>
      </w:r>
      <w:r w:rsidRPr="00AC3D42">
        <w:rPr>
          <w:rFonts w:ascii="Arial" w:eastAsia="Calibri" w:hAnsi="Arial" w:cs="Arial"/>
          <w:sz w:val="24"/>
          <w:szCs w:val="24"/>
        </w:rPr>
        <w:t xml:space="preserve"> A R. 2. mellékletét képező belterület szabályozási tervnek a módosítással érintett területre vonatkozó normatartalma helyébe e rendelet 1. mellékletének módosítással érintett területre vonatkozó normatartalma lép.</w:t>
      </w:r>
    </w:p>
    <w:p w:rsidR="00AC3D42" w:rsidRPr="00AC3D42" w:rsidRDefault="00AC3D42" w:rsidP="00AC3D42">
      <w:pPr>
        <w:tabs>
          <w:tab w:val="left" w:pos="567"/>
        </w:tabs>
        <w:spacing w:after="0" w:line="240" w:lineRule="auto"/>
        <w:rPr>
          <w:rFonts w:ascii="Arial" w:eastAsia="Calibri" w:hAnsi="Arial" w:cs="Arial"/>
          <w:b/>
          <w:sz w:val="24"/>
          <w:szCs w:val="24"/>
        </w:rPr>
      </w:pPr>
    </w:p>
    <w:p w:rsidR="00AC3D42" w:rsidRPr="00AC3D42" w:rsidRDefault="00AC3D42" w:rsidP="00AC3D42">
      <w:pPr>
        <w:tabs>
          <w:tab w:val="left" w:pos="540"/>
          <w:tab w:val="left" w:pos="1080"/>
          <w:tab w:val="left" w:pos="4253"/>
          <w:tab w:val="left" w:pos="6840"/>
        </w:tabs>
        <w:spacing w:after="0" w:line="240" w:lineRule="auto"/>
        <w:jc w:val="both"/>
        <w:rPr>
          <w:rFonts w:ascii="Arial" w:eastAsia="Calibri" w:hAnsi="Arial" w:cs="Arial"/>
          <w:b/>
          <w:sz w:val="24"/>
          <w:szCs w:val="24"/>
        </w:rPr>
      </w:pPr>
      <w:r w:rsidRPr="00AC3D42">
        <w:rPr>
          <w:rFonts w:ascii="Arial" w:eastAsia="Calibri" w:hAnsi="Arial" w:cs="Arial"/>
          <w:b/>
          <w:sz w:val="24"/>
          <w:szCs w:val="24"/>
        </w:rPr>
        <w:t xml:space="preserve">2. § </w:t>
      </w:r>
      <w:r w:rsidRPr="00AC3D42">
        <w:rPr>
          <w:rFonts w:ascii="Arial" w:eastAsia="Calibri" w:hAnsi="Arial" w:cs="Arial"/>
          <w:sz w:val="24"/>
          <w:szCs w:val="24"/>
        </w:rPr>
        <w:t>Ez a rendelet a kihirdetését követő 15. napon lép hatályba és a hatályba lépését követő napon hatályát veszti.</w:t>
      </w:r>
    </w:p>
    <w:p w:rsidR="006F04D4" w:rsidRDefault="006F04D4"/>
    <w:p w:rsidR="00AC3D42" w:rsidRDefault="00AC3D42"/>
    <w:p w:rsidR="00AC3D42" w:rsidRDefault="00AC3D42"/>
    <w:p w:rsidR="00AC3D42" w:rsidRPr="00BB2094" w:rsidRDefault="00AC3D42" w:rsidP="00AC3D42">
      <w:pPr>
        <w:spacing w:after="0" w:line="240" w:lineRule="auto"/>
        <w:jc w:val="center"/>
        <w:rPr>
          <w:rFonts w:ascii="Arial" w:eastAsia="Times New Roman" w:hAnsi="Arial" w:cs="Arial"/>
          <w:sz w:val="24"/>
          <w:szCs w:val="24"/>
          <w:lang w:eastAsia="hu-HU"/>
        </w:rPr>
      </w:pPr>
      <w:r w:rsidRPr="00BB2094">
        <w:rPr>
          <w:rFonts w:ascii="Arial" w:eastAsia="Times New Roman" w:hAnsi="Arial" w:cs="Arial"/>
          <w:sz w:val="24"/>
          <w:szCs w:val="24"/>
          <w:lang w:eastAsia="hu-HU"/>
        </w:rPr>
        <w:t xml:space="preserve">                   Fenyves Péter</w:t>
      </w: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t>Dr. Ujszászi György Szabolcs</w:t>
      </w:r>
    </w:p>
    <w:p w:rsidR="00AC3D42" w:rsidRPr="00BB2094" w:rsidRDefault="00AC3D42" w:rsidP="00AC3D42">
      <w:pPr>
        <w:spacing w:after="0" w:line="240" w:lineRule="auto"/>
        <w:jc w:val="center"/>
        <w:rPr>
          <w:rFonts w:ascii="Calibri" w:eastAsia="Calibri" w:hAnsi="Calibri" w:cs="Times New Roman"/>
        </w:rPr>
      </w:pPr>
      <w:r w:rsidRPr="00BB2094">
        <w:rPr>
          <w:rFonts w:ascii="Arial" w:eastAsia="Times New Roman" w:hAnsi="Arial" w:cs="Arial"/>
          <w:sz w:val="24"/>
          <w:szCs w:val="24"/>
          <w:lang w:eastAsia="hu-HU"/>
        </w:rPr>
        <w:t>polgármester                                                              jegyző</w:t>
      </w:r>
    </w:p>
    <w:p w:rsidR="00AC3D42" w:rsidRPr="00BB2094" w:rsidRDefault="00AC3D42" w:rsidP="00AC3D42">
      <w:pPr>
        <w:spacing w:line="256" w:lineRule="auto"/>
        <w:jc w:val="center"/>
        <w:rPr>
          <w:rFonts w:ascii="Calibri" w:eastAsia="Calibri" w:hAnsi="Calibri" w:cs="Times New Roman"/>
        </w:rPr>
      </w:pPr>
    </w:p>
    <w:p w:rsidR="00AC3D42" w:rsidRPr="00BB2094" w:rsidRDefault="00AC3D42" w:rsidP="00AC3D42">
      <w:pPr>
        <w:tabs>
          <w:tab w:val="center" w:pos="2340"/>
          <w:tab w:val="center" w:pos="6840"/>
        </w:tabs>
        <w:spacing w:after="0" w:line="240" w:lineRule="auto"/>
        <w:jc w:val="both"/>
        <w:rPr>
          <w:rFonts w:ascii="Arial" w:eastAsia="Times New Roman" w:hAnsi="Arial" w:cs="Arial"/>
          <w:sz w:val="24"/>
          <w:szCs w:val="24"/>
          <w:lang w:eastAsia="hu-HU"/>
        </w:rPr>
      </w:pPr>
      <w:r w:rsidRPr="00BB2094">
        <w:rPr>
          <w:rFonts w:ascii="Arial" w:eastAsia="Times New Roman" w:hAnsi="Arial" w:cs="Arial"/>
          <w:sz w:val="24"/>
          <w:szCs w:val="24"/>
          <w:lang w:eastAsia="hu-HU"/>
        </w:rPr>
        <w:t>Záradék:</w:t>
      </w:r>
    </w:p>
    <w:p w:rsidR="00AC3D42" w:rsidRPr="00BB2094" w:rsidRDefault="00AC3D42" w:rsidP="00AC3D42">
      <w:pPr>
        <w:tabs>
          <w:tab w:val="center" w:pos="2340"/>
          <w:tab w:val="center" w:pos="6840"/>
        </w:tabs>
        <w:spacing w:after="0" w:line="240" w:lineRule="auto"/>
        <w:jc w:val="both"/>
        <w:rPr>
          <w:rFonts w:ascii="Arial" w:eastAsia="Times New Roman" w:hAnsi="Arial" w:cs="Arial"/>
          <w:sz w:val="24"/>
          <w:szCs w:val="24"/>
          <w:lang w:eastAsia="hu-HU"/>
        </w:rPr>
      </w:pPr>
    </w:p>
    <w:p w:rsidR="00AC3D42" w:rsidRPr="00BB2094" w:rsidRDefault="00AC3D42" w:rsidP="00AC3D42">
      <w:pPr>
        <w:tabs>
          <w:tab w:val="center" w:pos="2340"/>
          <w:tab w:val="center" w:pos="6840"/>
        </w:tabs>
        <w:spacing w:after="0" w:line="240" w:lineRule="auto"/>
        <w:jc w:val="both"/>
        <w:rPr>
          <w:rFonts w:ascii="Arial" w:eastAsia="Times New Roman" w:hAnsi="Arial" w:cs="Arial"/>
          <w:sz w:val="24"/>
          <w:szCs w:val="24"/>
          <w:lang w:eastAsia="hu-HU"/>
        </w:rPr>
      </w:pPr>
      <w:r w:rsidRPr="00BB2094">
        <w:rPr>
          <w:rFonts w:ascii="Arial" w:eastAsia="Times New Roman" w:hAnsi="Arial" w:cs="Arial"/>
          <w:sz w:val="24"/>
          <w:szCs w:val="24"/>
          <w:lang w:eastAsia="hu-HU"/>
        </w:rPr>
        <w:t xml:space="preserve">A rendeletet </w:t>
      </w:r>
      <w:r>
        <w:rPr>
          <w:rFonts w:ascii="Arial" w:eastAsia="Times New Roman" w:hAnsi="Arial" w:cs="Arial"/>
          <w:sz w:val="24"/>
          <w:szCs w:val="24"/>
          <w:lang w:eastAsia="hu-HU"/>
        </w:rPr>
        <w:t xml:space="preserve">2019. </w:t>
      </w:r>
      <w:r w:rsidR="0007369B">
        <w:rPr>
          <w:rFonts w:ascii="Arial" w:eastAsia="Times New Roman" w:hAnsi="Arial" w:cs="Arial"/>
          <w:sz w:val="24"/>
          <w:szCs w:val="24"/>
          <w:lang w:eastAsia="hu-HU"/>
        </w:rPr>
        <w:t>október 4</w:t>
      </w:r>
      <w:r>
        <w:rPr>
          <w:rFonts w:ascii="Arial" w:eastAsia="Times New Roman" w:hAnsi="Arial" w:cs="Arial"/>
          <w:sz w:val="24"/>
          <w:szCs w:val="24"/>
          <w:lang w:eastAsia="hu-HU"/>
        </w:rPr>
        <w:t>.</w:t>
      </w:r>
      <w:r w:rsidRPr="00BB2094">
        <w:rPr>
          <w:rFonts w:ascii="Arial" w:eastAsia="Times New Roman" w:hAnsi="Arial" w:cs="Arial"/>
          <w:sz w:val="24"/>
          <w:szCs w:val="24"/>
          <w:lang w:eastAsia="hu-HU"/>
        </w:rPr>
        <w:t xml:space="preserve"> napján kihirdettem.</w:t>
      </w:r>
    </w:p>
    <w:p w:rsidR="00AC3D42" w:rsidRPr="00BB2094" w:rsidRDefault="00AC3D42" w:rsidP="00AC3D42">
      <w:pPr>
        <w:tabs>
          <w:tab w:val="center" w:pos="2340"/>
          <w:tab w:val="center" w:pos="6840"/>
        </w:tabs>
        <w:spacing w:after="0" w:line="240" w:lineRule="auto"/>
        <w:jc w:val="both"/>
        <w:rPr>
          <w:rFonts w:ascii="Arial" w:eastAsia="Times New Roman" w:hAnsi="Arial" w:cs="Arial"/>
          <w:sz w:val="24"/>
          <w:szCs w:val="24"/>
          <w:lang w:eastAsia="hu-HU"/>
        </w:rPr>
      </w:pPr>
    </w:p>
    <w:p w:rsidR="00AC3D42" w:rsidRPr="00BB2094" w:rsidRDefault="00AC3D42" w:rsidP="00AC3D42">
      <w:pPr>
        <w:tabs>
          <w:tab w:val="center" w:pos="2340"/>
        </w:tabs>
        <w:spacing w:after="0" w:line="240" w:lineRule="auto"/>
        <w:jc w:val="both"/>
        <w:rPr>
          <w:rFonts w:ascii="Arial" w:eastAsia="Times New Roman" w:hAnsi="Arial" w:cs="Arial"/>
          <w:sz w:val="24"/>
          <w:szCs w:val="24"/>
          <w:lang w:eastAsia="hu-HU"/>
        </w:rPr>
      </w:pP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t xml:space="preserve">                                             Dr. Ujszászi György Szabolcs</w:t>
      </w:r>
    </w:p>
    <w:p w:rsidR="00AC3D42" w:rsidRPr="00BB2094" w:rsidRDefault="00AC3D42" w:rsidP="00AC3D42">
      <w:pPr>
        <w:tabs>
          <w:tab w:val="center" w:pos="2340"/>
          <w:tab w:val="center" w:pos="6840"/>
        </w:tabs>
        <w:spacing w:after="0" w:line="240" w:lineRule="auto"/>
        <w:jc w:val="both"/>
        <w:rPr>
          <w:rFonts w:ascii="Arial" w:eastAsia="Times New Roman" w:hAnsi="Arial" w:cs="Arial"/>
          <w:sz w:val="24"/>
          <w:szCs w:val="24"/>
          <w:lang w:eastAsia="hu-HU"/>
        </w:rPr>
      </w:pP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t xml:space="preserve">               jegyző</w:t>
      </w:r>
    </w:p>
    <w:p w:rsidR="00AC3D42" w:rsidRDefault="00AC3D42"/>
    <w:p w:rsidR="00AC3D42" w:rsidRDefault="00AC3D42"/>
    <w:p w:rsidR="00AC3D42" w:rsidRDefault="00AC3D42" w:rsidP="00AC3D42">
      <w:pPr>
        <w:spacing w:after="0" w:line="240" w:lineRule="auto"/>
        <w:jc w:val="right"/>
        <w:rPr>
          <w:rFonts w:ascii="Arial" w:hAnsi="Arial" w:cs="Arial"/>
          <w:sz w:val="24"/>
          <w:szCs w:val="24"/>
        </w:rPr>
      </w:pPr>
      <w:r w:rsidRPr="008B18ED">
        <w:rPr>
          <w:rFonts w:ascii="Arial" w:hAnsi="Arial" w:cs="Arial"/>
          <w:color w:val="000000"/>
          <w:sz w:val="24"/>
          <w:szCs w:val="24"/>
        </w:rPr>
        <w:lastRenderedPageBreak/>
        <w:t>1. melléklet a</w:t>
      </w:r>
      <w:r>
        <w:rPr>
          <w:rFonts w:ascii="Arial" w:hAnsi="Arial" w:cs="Arial"/>
          <w:color w:val="000000"/>
          <w:sz w:val="24"/>
          <w:szCs w:val="24"/>
        </w:rPr>
        <w:t xml:space="preserve"> 22</w:t>
      </w:r>
      <w:r w:rsidRPr="008B18ED">
        <w:rPr>
          <w:rFonts w:ascii="Arial" w:hAnsi="Arial" w:cs="Arial"/>
          <w:color w:val="000000"/>
          <w:sz w:val="24"/>
          <w:szCs w:val="24"/>
        </w:rPr>
        <w:t>/2019. (</w:t>
      </w:r>
      <w:r>
        <w:rPr>
          <w:rFonts w:ascii="Arial" w:hAnsi="Arial" w:cs="Arial"/>
          <w:color w:val="000000"/>
          <w:sz w:val="24"/>
          <w:szCs w:val="24"/>
        </w:rPr>
        <w:t>X.4.</w:t>
      </w:r>
      <w:r w:rsidRPr="008B18ED">
        <w:rPr>
          <w:rFonts w:ascii="Arial" w:hAnsi="Arial" w:cs="Arial"/>
          <w:color w:val="000000"/>
          <w:sz w:val="24"/>
          <w:szCs w:val="24"/>
        </w:rPr>
        <w:t>) önkormányzati rendelethez</w:t>
      </w:r>
    </w:p>
    <w:p w:rsidR="00AC3D42" w:rsidRDefault="00AC3D42" w:rsidP="00AC3D42">
      <w:pPr>
        <w:spacing w:after="0" w:line="240" w:lineRule="auto"/>
        <w:jc w:val="both"/>
        <w:rPr>
          <w:rFonts w:ascii="Arial" w:hAnsi="Arial" w:cs="Arial"/>
          <w:sz w:val="24"/>
          <w:szCs w:val="24"/>
        </w:rPr>
      </w:pPr>
      <w:r w:rsidRPr="003A40EA">
        <w:rPr>
          <w:rFonts w:ascii="Arial" w:hAnsi="Arial" w:cs="Arial"/>
          <w:noProof/>
          <w:sz w:val="24"/>
          <w:szCs w:val="24"/>
        </w:rPr>
        <w:drawing>
          <wp:inline distT="0" distB="0" distL="0" distR="0" wp14:anchorId="14938E6C" wp14:editId="7BCB91BC">
            <wp:extent cx="5760720" cy="813943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8139430"/>
                    </a:xfrm>
                    <a:prstGeom prst="rect">
                      <a:avLst/>
                    </a:prstGeom>
                    <a:noFill/>
                    <a:ln>
                      <a:noFill/>
                    </a:ln>
                  </pic:spPr>
                </pic:pic>
              </a:graphicData>
            </a:graphic>
          </wp:inline>
        </w:drawing>
      </w:r>
    </w:p>
    <w:p w:rsidR="00AC3D42" w:rsidRDefault="00AC3D42" w:rsidP="00AC3D42">
      <w:pPr>
        <w:rPr>
          <w:rFonts w:ascii="Arial" w:hAnsi="Arial" w:cs="Arial"/>
          <w:sz w:val="24"/>
          <w:szCs w:val="24"/>
        </w:rPr>
      </w:pPr>
      <w:r>
        <w:rPr>
          <w:rFonts w:ascii="Arial" w:hAnsi="Arial" w:cs="Arial"/>
          <w:sz w:val="24"/>
          <w:szCs w:val="24"/>
        </w:rPr>
        <w:br w:type="page"/>
      </w:r>
    </w:p>
    <w:p w:rsidR="00AC3D42" w:rsidRDefault="00AC3D42" w:rsidP="00AC3D42">
      <w:pPr>
        <w:spacing w:after="0" w:line="240" w:lineRule="auto"/>
        <w:jc w:val="both"/>
        <w:rPr>
          <w:rFonts w:ascii="Arial" w:hAnsi="Arial" w:cs="Arial"/>
          <w:sz w:val="24"/>
          <w:szCs w:val="24"/>
        </w:rPr>
      </w:pPr>
    </w:p>
    <w:p w:rsidR="00AC3D42" w:rsidRDefault="00AC3D42" w:rsidP="00AC3D42">
      <w:pPr>
        <w:spacing w:after="0" w:line="240" w:lineRule="auto"/>
        <w:jc w:val="both"/>
        <w:rPr>
          <w:rFonts w:ascii="Arial" w:hAnsi="Arial" w:cs="Arial"/>
          <w:sz w:val="24"/>
          <w:szCs w:val="24"/>
        </w:rPr>
      </w:pPr>
      <w:r>
        <w:rPr>
          <w:noProof/>
        </w:rPr>
        <w:drawing>
          <wp:inline distT="0" distB="0" distL="0" distR="0" wp14:anchorId="4BA2C498" wp14:editId="3E5CD941">
            <wp:extent cx="5920740" cy="8365525"/>
            <wp:effectExtent l="0" t="0" r="381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0876" cy="8379846"/>
                    </a:xfrm>
                    <a:prstGeom prst="rect">
                      <a:avLst/>
                    </a:prstGeom>
                    <a:noFill/>
                    <a:ln>
                      <a:noFill/>
                    </a:ln>
                  </pic:spPr>
                </pic:pic>
              </a:graphicData>
            </a:graphic>
          </wp:inline>
        </w:drawing>
      </w:r>
    </w:p>
    <w:p w:rsidR="00AC3D42" w:rsidRDefault="00AC3D42" w:rsidP="00AC3D42">
      <w:pPr>
        <w:spacing w:after="0" w:line="240" w:lineRule="auto"/>
        <w:jc w:val="both"/>
        <w:rPr>
          <w:rFonts w:ascii="Arial" w:hAnsi="Arial" w:cs="Arial"/>
          <w:sz w:val="24"/>
          <w:szCs w:val="24"/>
        </w:rPr>
      </w:pPr>
    </w:p>
    <w:p w:rsidR="00AC3D42" w:rsidRDefault="00AC3D42"/>
    <w:sectPr w:rsidR="00AC3D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D42"/>
    <w:rsid w:val="0007369B"/>
    <w:rsid w:val="0033358B"/>
    <w:rsid w:val="006F04D4"/>
    <w:rsid w:val="00AC3D42"/>
    <w:rsid w:val="00CC278B"/>
    <w:rsid w:val="00CE763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40920"/>
  <w15:chartTrackingRefBased/>
  <w15:docId w15:val="{52FC07D3-57F6-48F2-A795-8E76C15A1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07369B"/>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736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528</Words>
  <Characters>3650</Characters>
  <Application>Microsoft Office Word</Application>
  <DocSecurity>0</DocSecurity>
  <Lines>30</Lines>
  <Paragraphs>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Stettner Edina</dc:creator>
  <cp:keywords/>
  <dc:description/>
  <cp:lastModifiedBy>Stettner Edina</cp:lastModifiedBy>
  <cp:revision>3</cp:revision>
  <cp:lastPrinted>2019-10-04T08:07:00Z</cp:lastPrinted>
  <dcterms:created xsi:type="dcterms:W3CDTF">2019-10-04T06:47:00Z</dcterms:created>
  <dcterms:modified xsi:type="dcterms:W3CDTF">2019-10-04T08:35:00Z</dcterms:modified>
</cp:coreProperties>
</file>