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B9" w:rsidRPr="00F8433A" w:rsidRDefault="006C17B9" w:rsidP="006C17B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hu-HU"/>
        </w:rPr>
      </w:pPr>
      <w:r w:rsidRPr="00F8433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hu-HU"/>
        </w:rPr>
        <w:t>Mór Városi Önkormányzat Képviselő-testületének</w:t>
      </w:r>
    </w:p>
    <w:p w:rsidR="006C17B9" w:rsidRPr="00F8433A" w:rsidRDefault="006C17B9" w:rsidP="006C17B9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1</w:t>
      </w:r>
      <w:r w:rsidR="004E5A6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1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/201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9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 (</w:t>
      </w:r>
      <w:r w:rsidR="004E5A6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V.2.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)</w:t>
      </w:r>
      <w:r w:rsidRPr="00F8433A">
        <w:rPr>
          <w:rFonts w:ascii="Arial" w:eastAsia="Calibri" w:hAnsi="Arial" w:cs="Arial"/>
          <w:b/>
          <w:color w:val="000000" w:themeColor="text1"/>
          <w:sz w:val="24"/>
          <w:szCs w:val="24"/>
          <w:lang w:eastAsia="hu-HU"/>
        </w:rPr>
        <w:t xml:space="preserve"> önkormányzati rendelete</w:t>
      </w:r>
    </w:p>
    <w:p w:rsidR="004E5A66" w:rsidRPr="00263DC5" w:rsidRDefault="004E5A66" w:rsidP="004E5A66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263DC5">
        <w:rPr>
          <w:rFonts w:ascii="Arial" w:eastAsia="Calibri" w:hAnsi="Arial" w:cs="Calibri"/>
          <w:b/>
          <w:sz w:val="24"/>
        </w:rPr>
        <w:t>Mór Városi Önkormányzat 201</w:t>
      </w:r>
      <w:r>
        <w:rPr>
          <w:rFonts w:ascii="Arial" w:eastAsia="Calibri" w:hAnsi="Arial" w:cs="Calibri"/>
          <w:b/>
          <w:sz w:val="24"/>
        </w:rPr>
        <w:t>8</w:t>
      </w:r>
      <w:r w:rsidRPr="00263DC5">
        <w:rPr>
          <w:rFonts w:ascii="Arial" w:eastAsia="Calibri" w:hAnsi="Arial" w:cs="Calibri"/>
          <w:b/>
          <w:sz w:val="24"/>
        </w:rPr>
        <w:t>. évi költségvetéséről szóló</w:t>
      </w:r>
    </w:p>
    <w:p w:rsidR="004E5A66" w:rsidRPr="00263DC5" w:rsidRDefault="004E5A66" w:rsidP="004E5A66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>
        <w:rPr>
          <w:rFonts w:ascii="Arial" w:eastAsia="Calibri" w:hAnsi="Arial" w:cs="Calibri"/>
          <w:b/>
          <w:sz w:val="24"/>
        </w:rPr>
        <w:t>3</w:t>
      </w:r>
      <w:r w:rsidRPr="00263DC5">
        <w:rPr>
          <w:rFonts w:ascii="Arial" w:eastAsia="Calibri" w:hAnsi="Arial" w:cs="Calibri"/>
          <w:b/>
          <w:sz w:val="24"/>
        </w:rPr>
        <w:t>/201</w:t>
      </w:r>
      <w:r>
        <w:rPr>
          <w:rFonts w:ascii="Arial" w:eastAsia="Calibri" w:hAnsi="Arial" w:cs="Calibri"/>
          <w:b/>
          <w:sz w:val="24"/>
        </w:rPr>
        <w:t>8</w:t>
      </w:r>
      <w:r w:rsidRPr="00263DC5">
        <w:rPr>
          <w:rFonts w:ascii="Arial" w:eastAsia="Calibri" w:hAnsi="Arial" w:cs="Calibri"/>
          <w:b/>
          <w:sz w:val="24"/>
        </w:rPr>
        <w:t>. (II.2</w:t>
      </w:r>
      <w:r>
        <w:rPr>
          <w:rFonts w:ascii="Arial" w:eastAsia="Calibri" w:hAnsi="Arial" w:cs="Calibri"/>
          <w:b/>
          <w:sz w:val="24"/>
        </w:rPr>
        <w:t>2</w:t>
      </w:r>
      <w:r w:rsidRPr="00263DC5">
        <w:rPr>
          <w:rFonts w:ascii="Arial" w:eastAsia="Calibri" w:hAnsi="Arial" w:cs="Calibri"/>
          <w:b/>
          <w:sz w:val="24"/>
        </w:rPr>
        <w:t>.) önkormányzati rendelet módosításáról</w:t>
      </w:r>
    </w:p>
    <w:p w:rsidR="006C17B9" w:rsidRPr="00F8433A" w:rsidRDefault="006C17B9" w:rsidP="006C17B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</w:p>
    <w:p w:rsidR="006C17B9" w:rsidRPr="00F8433A" w:rsidRDefault="006C17B9" w:rsidP="006C17B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Mór Városi Önkormányzat képviselő-testülete az Alaptörvény 32. cikk (2) bekezdésében meghatározott eredeti jogalkotói hatáskörében, az Alaptörvény 32. cikk (1) bekezdés f) pontjában meghatározott feladatkörében eljárva, az államháztartásról szóló törvény végrehajtásáról szóló 368/2011. (XII. 31.) Korm. rendelet 27. § (1)-(2) bekezdésben biztosított véleményezési jogkörében eljáró Pénzügyi Bizottság véleményének kikérésével a következőket rendeli el: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1. § Mór Városi Önkormányzat Képviselő-testületének Mór Városi Önkormányzat 2018. évi költségvetéséről szóló 3/2018. (II.22.) önkormányzati rendelet (továbbiakban: R) 2. § (1)-(2) bekezdése helyébe a következő rendelkezés lép a 2018. december 31-i állapotnak megfelelően: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„(1) A Képviselő-testület az önkormányzat 2018. évi költségvetését a 2018. december 31-i állapotnak megfelelően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a)</w:t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  <w:t>4.718.488</w:t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</w:r>
      <w:proofErr w:type="spellStart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eFt</w:t>
      </w:r>
      <w:proofErr w:type="spellEnd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  <w:t>Költségvetési bevétellel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b)</w:t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  <w:t>7.282.299</w:t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</w:r>
      <w:proofErr w:type="spellStart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eFt</w:t>
      </w:r>
      <w:proofErr w:type="spellEnd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  <w:t>Költségvetési kiadással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c)</w:t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  <w:t>-2.563.811</w:t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</w:r>
      <w:proofErr w:type="spellStart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eFt</w:t>
      </w:r>
      <w:proofErr w:type="spellEnd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  <w:t>Költségvetési egyenleggel</w:t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állapítja meg.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(2) A költségvetési egyenlegből a 2018. december 31-i állapotnak megfelelően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a) működési célú</w:t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  <w:t>-189.846</w:t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</w:r>
      <w:proofErr w:type="spellStart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eFt</w:t>
      </w:r>
      <w:proofErr w:type="spellEnd"/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b) felhalmozási célú</w:t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  <w:t>-2.110.063</w:t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</w:r>
      <w:proofErr w:type="spellStart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eFt</w:t>
      </w:r>
      <w:proofErr w:type="spellEnd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”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2.§ A R. 3. §-a helyébe a következő rendelkezés lép: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„3. § (1) A 2.563.811 </w:t>
      </w:r>
      <w:proofErr w:type="spellStart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eFt</w:t>
      </w:r>
      <w:proofErr w:type="spellEnd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 költségvetési hiány belső finanszírozására szolgáló előző évek költségvetési maradványa 2.573.909 </w:t>
      </w:r>
      <w:proofErr w:type="spellStart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eFt</w:t>
      </w:r>
      <w:proofErr w:type="spellEnd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 a 2018. december 31-i állapotnak megfelelően.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(2) A költségvetési maradványból a 2018. december 31-i állapotnak megfelelően: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a) működési célú költségvetési maradvány </w:t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  <w:t xml:space="preserve">189.846 </w:t>
      </w:r>
      <w:proofErr w:type="spellStart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eFt</w:t>
      </w:r>
      <w:proofErr w:type="spellEnd"/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b) felhalmozási célú költségvetési maradvány</w:t>
      </w: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ab/>
        <w:t xml:space="preserve">2.384.063 </w:t>
      </w:r>
      <w:proofErr w:type="spellStart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eFt</w:t>
      </w:r>
      <w:proofErr w:type="spellEnd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”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3. § A R. 4. §-a helyébe a következő rendelkezés lép: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6C17B9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„4. § A képviselő-testület az önkormányzat általános tartalékát 4.319 </w:t>
      </w:r>
      <w:proofErr w:type="spellStart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eFt</w:t>
      </w:r>
      <w:proofErr w:type="spellEnd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 összegben, </w:t>
      </w:r>
      <w:proofErr w:type="spellStart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céltartalékát</w:t>
      </w:r>
      <w:proofErr w:type="spellEnd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 116.094 </w:t>
      </w:r>
      <w:proofErr w:type="spellStart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>eFt</w:t>
      </w:r>
      <w:proofErr w:type="spellEnd"/>
      <w:r w:rsidRPr="004E5A66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 összegben a 10. mellékletben felsorolt célokra állapítja meg a 2018. december 31-i állapotnak megfelelően.”</w:t>
      </w:r>
    </w:p>
    <w:p w:rsidR="004E5A66" w:rsidRDefault="004E5A66" w:rsidP="004E5A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66">
        <w:rPr>
          <w:rFonts w:ascii="Arial" w:hAnsi="Arial" w:cs="Arial"/>
          <w:sz w:val="24"/>
          <w:szCs w:val="24"/>
        </w:rPr>
        <w:t>4. § A R: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66">
        <w:rPr>
          <w:rFonts w:ascii="Arial" w:hAnsi="Arial" w:cs="Arial"/>
          <w:sz w:val="24"/>
          <w:szCs w:val="24"/>
        </w:rPr>
        <w:t>1.</w:t>
      </w:r>
      <w:r w:rsidRPr="004E5A66">
        <w:rPr>
          <w:rFonts w:ascii="Arial" w:hAnsi="Arial" w:cs="Arial"/>
          <w:sz w:val="24"/>
          <w:szCs w:val="24"/>
        </w:rPr>
        <w:tab/>
        <w:t>1. melléklete helyébe az 1. melléklet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66">
        <w:rPr>
          <w:rFonts w:ascii="Arial" w:hAnsi="Arial" w:cs="Arial"/>
          <w:sz w:val="24"/>
          <w:szCs w:val="24"/>
        </w:rPr>
        <w:t>2.</w:t>
      </w:r>
      <w:r w:rsidRPr="004E5A66">
        <w:rPr>
          <w:rFonts w:ascii="Arial" w:hAnsi="Arial" w:cs="Arial"/>
          <w:sz w:val="24"/>
          <w:szCs w:val="24"/>
        </w:rPr>
        <w:tab/>
        <w:t>2. melléklete helyébe a 2. melléklet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66">
        <w:rPr>
          <w:rFonts w:ascii="Arial" w:hAnsi="Arial" w:cs="Arial"/>
          <w:sz w:val="24"/>
          <w:szCs w:val="24"/>
        </w:rPr>
        <w:t>3.</w:t>
      </w:r>
      <w:r w:rsidRPr="004E5A66">
        <w:rPr>
          <w:rFonts w:ascii="Arial" w:hAnsi="Arial" w:cs="Arial"/>
          <w:sz w:val="24"/>
          <w:szCs w:val="24"/>
        </w:rPr>
        <w:tab/>
        <w:t>3. melléklete helyébe a 3. melléklet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66">
        <w:rPr>
          <w:rFonts w:ascii="Arial" w:hAnsi="Arial" w:cs="Arial"/>
          <w:sz w:val="24"/>
          <w:szCs w:val="24"/>
        </w:rPr>
        <w:lastRenderedPageBreak/>
        <w:t>4.</w:t>
      </w:r>
      <w:r w:rsidRPr="004E5A66">
        <w:rPr>
          <w:rFonts w:ascii="Arial" w:hAnsi="Arial" w:cs="Arial"/>
          <w:sz w:val="24"/>
          <w:szCs w:val="24"/>
        </w:rPr>
        <w:tab/>
        <w:t>4. melléklete helyébe a 4. melléklet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66">
        <w:rPr>
          <w:rFonts w:ascii="Arial" w:hAnsi="Arial" w:cs="Arial"/>
          <w:sz w:val="24"/>
          <w:szCs w:val="24"/>
        </w:rPr>
        <w:t>5.</w:t>
      </w:r>
      <w:r w:rsidRPr="004E5A66">
        <w:rPr>
          <w:rFonts w:ascii="Arial" w:hAnsi="Arial" w:cs="Arial"/>
          <w:sz w:val="24"/>
          <w:szCs w:val="24"/>
        </w:rPr>
        <w:tab/>
        <w:t>5. melléklete helyébe az 5. melléklet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66">
        <w:rPr>
          <w:rFonts w:ascii="Arial" w:hAnsi="Arial" w:cs="Arial"/>
          <w:sz w:val="24"/>
          <w:szCs w:val="24"/>
        </w:rPr>
        <w:t>6.</w:t>
      </w:r>
      <w:r w:rsidRPr="004E5A66">
        <w:rPr>
          <w:rFonts w:ascii="Arial" w:hAnsi="Arial" w:cs="Arial"/>
          <w:sz w:val="24"/>
          <w:szCs w:val="24"/>
        </w:rPr>
        <w:tab/>
        <w:t>6. melléklete helyébe a 6. melléklet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66">
        <w:rPr>
          <w:rFonts w:ascii="Arial" w:hAnsi="Arial" w:cs="Arial"/>
          <w:sz w:val="24"/>
          <w:szCs w:val="24"/>
        </w:rPr>
        <w:t>7.</w:t>
      </w:r>
      <w:r w:rsidRPr="004E5A66">
        <w:rPr>
          <w:rFonts w:ascii="Arial" w:hAnsi="Arial" w:cs="Arial"/>
          <w:sz w:val="24"/>
          <w:szCs w:val="24"/>
        </w:rPr>
        <w:tab/>
        <w:t>7. melléklete helyébe a 7. melléklet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66">
        <w:rPr>
          <w:rFonts w:ascii="Arial" w:hAnsi="Arial" w:cs="Arial"/>
          <w:sz w:val="24"/>
          <w:szCs w:val="24"/>
        </w:rPr>
        <w:t>8.</w:t>
      </w:r>
      <w:r w:rsidRPr="004E5A66">
        <w:rPr>
          <w:rFonts w:ascii="Arial" w:hAnsi="Arial" w:cs="Arial"/>
          <w:sz w:val="24"/>
          <w:szCs w:val="24"/>
        </w:rPr>
        <w:tab/>
        <w:t>8. melléklete helyébe a 8. melléklet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66">
        <w:rPr>
          <w:rFonts w:ascii="Arial" w:hAnsi="Arial" w:cs="Arial"/>
          <w:sz w:val="24"/>
          <w:szCs w:val="24"/>
        </w:rPr>
        <w:t>9.</w:t>
      </w:r>
      <w:r w:rsidRPr="004E5A66">
        <w:rPr>
          <w:rFonts w:ascii="Arial" w:hAnsi="Arial" w:cs="Arial"/>
          <w:sz w:val="24"/>
          <w:szCs w:val="24"/>
        </w:rPr>
        <w:tab/>
        <w:t>9. melléklete helyébe a 9. melléklet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66">
        <w:rPr>
          <w:rFonts w:ascii="Arial" w:hAnsi="Arial" w:cs="Arial"/>
          <w:sz w:val="24"/>
          <w:szCs w:val="24"/>
        </w:rPr>
        <w:t>10.</w:t>
      </w:r>
      <w:r w:rsidRPr="004E5A66">
        <w:rPr>
          <w:rFonts w:ascii="Arial" w:hAnsi="Arial" w:cs="Arial"/>
          <w:sz w:val="24"/>
          <w:szCs w:val="24"/>
        </w:rPr>
        <w:tab/>
        <w:t>10. melléklete helyébe a 10. melléklet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66">
        <w:rPr>
          <w:rFonts w:ascii="Arial" w:hAnsi="Arial" w:cs="Arial"/>
          <w:sz w:val="24"/>
          <w:szCs w:val="24"/>
        </w:rPr>
        <w:t>11.</w:t>
      </w:r>
      <w:r w:rsidRPr="004E5A66">
        <w:rPr>
          <w:rFonts w:ascii="Arial" w:hAnsi="Arial" w:cs="Arial"/>
          <w:sz w:val="24"/>
          <w:szCs w:val="24"/>
        </w:rPr>
        <w:tab/>
        <w:t>11. melléklete helyébe a 11. melléklet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66">
        <w:rPr>
          <w:rFonts w:ascii="Arial" w:hAnsi="Arial" w:cs="Arial"/>
          <w:sz w:val="24"/>
          <w:szCs w:val="24"/>
        </w:rPr>
        <w:t>12.</w:t>
      </w:r>
      <w:r w:rsidRPr="004E5A66">
        <w:rPr>
          <w:rFonts w:ascii="Arial" w:hAnsi="Arial" w:cs="Arial"/>
          <w:sz w:val="24"/>
          <w:szCs w:val="24"/>
        </w:rPr>
        <w:tab/>
        <w:t>15. melléklete helyébe a 12. melléklet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66">
        <w:rPr>
          <w:rFonts w:ascii="Arial" w:hAnsi="Arial" w:cs="Arial"/>
          <w:sz w:val="24"/>
          <w:szCs w:val="24"/>
        </w:rPr>
        <w:t>13.</w:t>
      </w:r>
      <w:r w:rsidRPr="004E5A66">
        <w:rPr>
          <w:rFonts w:ascii="Arial" w:hAnsi="Arial" w:cs="Arial"/>
          <w:sz w:val="24"/>
          <w:szCs w:val="24"/>
        </w:rPr>
        <w:tab/>
        <w:t>16. melléklete helyébe a 13. melléklet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66">
        <w:rPr>
          <w:rFonts w:ascii="Arial" w:hAnsi="Arial" w:cs="Arial"/>
          <w:sz w:val="24"/>
          <w:szCs w:val="24"/>
        </w:rPr>
        <w:t>lép a 2018. december 31-i állapotnak megfelelően.</w:t>
      </w:r>
    </w:p>
    <w:p w:rsidR="004E5A66" w:rsidRP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A66" w:rsidRDefault="004E5A66" w:rsidP="004E5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66">
        <w:rPr>
          <w:rFonts w:ascii="Arial" w:hAnsi="Arial" w:cs="Arial"/>
          <w:sz w:val="24"/>
          <w:szCs w:val="24"/>
        </w:rPr>
        <w:t>5. § Ez a rendelet a kihirdetést követő napon lép hatályba, és a hatálybalépést követő napon hatályát veszti.</w:t>
      </w:r>
    </w:p>
    <w:p w:rsidR="006C17B9" w:rsidRDefault="006C17B9" w:rsidP="006C17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5A66" w:rsidRDefault="004E5A66" w:rsidP="006C17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5A66" w:rsidRDefault="004E5A66" w:rsidP="006C17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5A66" w:rsidRPr="00390775" w:rsidRDefault="004E5A66" w:rsidP="006C17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C17B9" w:rsidRPr="00BB2094" w:rsidRDefault="006C17B9" w:rsidP="006C17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>Dr. Ujszászi György Szabolcs</w:t>
      </w:r>
    </w:p>
    <w:p w:rsidR="006C17B9" w:rsidRDefault="006C17B9" w:rsidP="006C17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polgármester                                                              jegyző</w:t>
      </w:r>
    </w:p>
    <w:p w:rsidR="004E5A66" w:rsidRDefault="004E5A66" w:rsidP="006C17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5A66" w:rsidRDefault="004E5A66" w:rsidP="006C17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5A66" w:rsidRPr="00BB2094" w:rsidRDefault="004E5A66" w:rsidP="006C17B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C17B9" w:rsidRPr="00BB2094" w:rsidRDefault="006C17B9" w:rsidP="006C17B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6C17B9" w:rsidRPr="00BB2094" w:rsidRDefault="006C17B9" w:rsidP="006C17B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2019. </w:t>
      </w:r>
      <w:r w:rsidR="004E5A66">
        <w:rPr>
          <w:rFonts w:ascii="Arial" w:eastAsia="Times New Roman" w:hAnsi="Arial" w:cs="Arial"/>
          <w:sz w:val="24"/>
          <w:szCs w:val="24"/>
          <w:lang w:eastAsia="hu-HU"/>
        </w:rPr>
        <w:t>május 2.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:rsidR="006C17B9" w:rsidRPr="00BB2094" w:rsidRDefault="006C17B9" w:rsidP="006C17B9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Ujszászi György Szabolcs</w:t>
      </w:r>
    </w:p>
    <w:p w:rsidR="006C17B9" w:rsidRPr="00BB2094" w:rsidRDefault="006C17B9" w:rsidP="006C17B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jegyző</w:t>
      </w:r>
    </w:p>
    <w:p w:rsidR="006C17B9" w:rsidRPr="00BE0C49" w:rsidRDefault="006C17B9" w:rsidP="006C1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C17B9" w:rsidRPr="00BE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75"/>
    <w:rsid w:val="00263DC5"/>
    <w:rsid w:val="00390775"/>
    <w:rsid w:val="004E5A66"/>
    <w:rsid w:val="006C17B9"/>
    <w:rsid w:val="006F04D4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4AC8"/>
  <w15:chartTrackingRefBased/>
  <w15:docId w15:val="{F4B4D161-DD40-46E6-BA38-A346E42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2019-03-28T09:27:00Z</cp:lastPrinted>
  <dcterms:created xsi:type="dcterms:W3CDTF">2019-04-30T08:55:00Z</dcterms:created>
  <dcterms:modified xsi:type="dcterms:W3CDTF">2019-04-30T08:55:00Z</dcterms:modified>
</cp:coreProperties>
</file>